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42C4" w:rsidRPr="00B32397" w:rsidRDefault="00C142C4" w:rsidP="00C142C4">
      <w:pPr>
        <w:ind w:firstLine="720"/>
        <w:jc w:val="both"/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B32397">
        <w:rPr>
          <w:rFonts w:ascii="Arial" w:hAnsi="Arial" w:cs="Arial"/>
          <w:b/>
          <w:sz w:val="24"/>
          <w:szCs w:val="24"/>
          <w:u w:val="single"/>
          <w:lang w:val="ru-RU"/>
        </w:rPr>
        <w:t>Понятие подотчетности</w:t>
      </w:r>
    </w:p>
    <w:p w:rsidR="00C142C4" w:rsidRPr="00412CF3" w:rsidRDefault="00C142C4" w:rsidP="004F1149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В последние годы НПО, занимающиеся вопросами развития некоммерческого сектора, ведут дискуссии о своей легитимности, прозрачности и подотчетности перед целевыми группами.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Подотчетность в НПО связана с такими понятиями, как ответственность, прозрачность, легитимность, надежность, законность, добросовестность, доверие и взаимопонимание. Системы подотчетности в НПО взаимосвязаны с организационным управлением, реализацией проектов, финансовым менеджментом и обеспечением доступа к информации.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Подотчетность в НПО может быть практической и стратегической. Практическая подотчетность разъясняет, как и где были получены ресурсы, каким образом они использовались, как деятельность осуществлена и какие результаты получены с учетом затрат. Практическая отчетность включает финансовый компонент. Стратегическая подотчетность показывает деятельность НПО, осуществляемые изменения по отношению к миссии, целям и задачам организации.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Для неправительственных организаций можно выделить следующие типы подотчетности: подотчетность вверх – перед донорами, подотчетность вниз – перед бенефициариями, целевой группой, заинтересованными сторонами, внутренняя подотчетность для руководства, активистов и членов НПО.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Наиболее распространённой формой подотчетности НПО в Казахстане является подотчетность вверх, которая частично осуществляется НПО в обязательном порядке в рамках действующего законодательства перед государством (статистическая и финансовая отчетность) и на основании взятых на себя договорных обязательств перед источниками финансовых ресурсов НПО: государственных органов в рамках государственного социального заказа, казахстанских, иностранных и международных донорских организаций.</w:t>
      </w:r>
      <w:proofErr w:type="gramEnd"/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Подотчетность, регулируемая государством и самостоятельно регулируемая НПО различаются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по своей природе. Подотчетность вверх в НПО формируется регулированием извне донорскими организациями или государственным регулированием, в отличи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и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от подотчетности вниз, которая может быть сформирована НПО на основе саморегулирования и носит добровольный характер. Не смотря на то, что подотчетности и прозрачности в деятельности НПО можно достигнуть разными методами с использованием государственного и самостоятельного регулирования - подотчетность НПО перед бенефициариями должна носить добровольный характер и кон</w:t>
      </w:r>
      <w:r w:rsidR="00A20455">
        <w:rPr>
          <w:rFonts w:ascii="Arial" w:hAnsi="Arial" w:cs="Arial"/>
          <w:sz w:val="24"/>
          <w:szCs w:val="24"/>
          <w:lang w:val="ru-RU"/>
        </w:rPr>
        <w:t>еч</w:t>
      </w:r>
      <w:r w:rsidRPr="00412CF3">
        <w:rPr>
          <w:rFonts w:ascii="Arial" w:hAnsi="Arial" w:cs="Arial"/>
          <w:sz w:val="24"/>
          <w:szCs w:val="24"/>
          <w:lang w:val="ru-RU"/>
        </w:rPr>
        <w:t>но быть адекватной масштабу НПО.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lastRenderedPageBreak/>
        <w:t>Подотчетность НПО перед бенефициарами наименее развита и часто остается без внимания НПО, хотя является ключевой системой неправительственной организации, которая обеспечивает устойчивость, признание со стороны общественности, легитимность действий и возможность мобилизовать и привлекать ресурсы населения. Независимо от того как меняется подотчетность вверх, в связи с изменениями действующего законодательства или требований донорских организаций, перед НПО всегда стоит вопрос подотчетности вниз перед бенефициарами.</w:t>
      </w:r>
    </w:p>
    <w:p w:rsidR="00C142C4" w:rsidRPr="00A20455" w:rsidRDefault="00C142C4" w:rsidP="00C142C4">
      <w:pPr>
        <w:ind w:firstLine="720"/>
        <w:jc w:val="both"/>
        <w:rPr>
          <w:rFonts w:ascii="Arial" w:hAnsi="Arial" w:cs="Arial"/>
          <w:b/>
          <w:sz w:val="24"/>
          <w:szCs w:val="24"/>
          <w:lang w:val="ru-RU"/>
        </w:rPr>
      </w:pPr>
      <w:r w:rsidRPr="00A20455">
        <w:rPr>
          <w:rFonts w:ascii="Arial" w:hAnsi="Arial" w:cs="Arial"/>
          <w:b/>
          <w:sz w:val="24"/>
          <w:szCs w:val="24"/>
          <w:lang w:val="ru-RU"/>
        </w:rPr>
        <w:t>Подотчетность НПО перед бенефициарами – это ответственность неправительственных организаций перед получателями услуг за исполнение принятых обязательств путем систематического предоставления достоверной информации о целях и деятельности организации, вовлечения заинтересованных сторон в планирование и оценку качества услуг и создания каналов обратной связи.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Системы подотчетности в НПО перед бенефициарами при использовании простых структур и механизмов, направлены также на достижение большего взаимодействия с бенефициаром, повышение прозрачности, увеличение ответственности сотрудников, повышение эффективности НПО, совершенствование управления и ответственности за достижение результатов.</w:t>
      </w:r>
    </w:p>
    <w:p w:rsidR="00C142C4" w:rsidRPr="00412CF3" w:rsidRDefault="00C142C4" w:rsidP="00C142C4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Подотчетность НПО также предполагает наличие информации о финансах, связанных с деятельностью НПО в отношении бенефициаров. На текущем этапе становления подотчетности среди НПО, лидеры НПО пока критично относятся к необходимости привязывать отчеты о деятельности НПО и движение денежных средств в организации. Также подотчетность предполагает, что в НПО имеется четкие правила, где указано, кто перед кем подотчетен и за что и,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наконец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предусматривается возможность обратной связи и готовность к тому, что НПО будут готовы принять рекомендации бенефициаров, принять совет и критику и изменить свою деятельность с учетом этого.</w:t>
      </w:r>
    </w:p>
    <w:p w:rsidR="00B57896" w:rsidRDefault="00C142C4" w:rsidP="009A0CBE">
      <w:pPr>
        <w:ind w:firstLine="720"/>
        <w:jc w:val="both"/>
        <w:rPr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Подотчетность НПО перед бенефициариями это постоянный контакт с бенефициариями в плане предоставления информации о работе НПО, разрабатываемых и принимаемых решениях, возможности обеспечить обратную связь бенефициарам и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их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участив выработке и принятии решений влияющих на деятельность НПО. Подотчетность НПО перед бенефициариями подразумевает наличия постоянных каналов доведения информации до получателей услуг и обратной связи, возможности общественного мониторинга и социального аудита деятельности НПО. Подотчетность НПО перед бенефициариями – это также инструмент подтверждения достоверности НПО, повышения доверия к НПО со стороны населения, привлечения ресурсов в НПО и построения имиджа.</w:t>
      </w:r>
      <w:r w:rsidR="009A0CBE">
        <w:rPr>
          <w:rFonts w:ascii="Arial" w:hAnsi="Arial" w:cs="Arial"/>
          <w:sz w:val="24"/>
          <w:szCs w:val="24"/>
          <w:lang w:val="ru-RU"/>
        </w:rPr>
        <w:t xml:space="preserve"> </w:t>
      </w:r>
      <w:r w:rsidR="00B57896">
        <w:rPr>
          <w:lang w:val="ru-RU"/>
        </w:rPr>
        <w:br w:type="page"/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6F7AEA">
        <w:rPr>
          <w:rFonts w:ascii="Arial" w:hAnsi="Arial" w:cs="Arial"/>
          <w:b/>
          <w:sz w:val="24"/>
          <w:szCs w:val="24"/>
          <w:u w:val="single"/>
          <w:lang w:val="ru-RU"/>
        </w:rPr>
        <w:lastRenderedPageBreak/>
        <w:t>Необходимость подотчетности НПО перед бенефициарами</w:t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 xml:space="preserve">Дискуссии о подотчетности НПО разворачиваются на фоне критики неправительственного сектора о том, что общественность в основной своей массе мало информирована о деятельности НПО и отсутствует доверие к НПО. Одним из следствий сложившейся ситуации является то, что в Казахстане не получили развитие НПО, которые привлекают средства для своей деятельности со стороны населения и представителей малого и среднего бизнеса. </w:t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 xml:space="preserve">Неправительственным организациям Казахстана приходится действовать в условиях существенной ограниченности ресурсов и высокой конкуренции за них, тенденции со стороны общественности подвергать сомнению эффективность НПО и в целом отсутствия поддержки и непонимания деятельности сектора НПО со стороны общественности. Критика вызвана тем, что НПО, в подавляющем большинстве, перед своими бенефициарами не согласовывают свои действия, которые они ведут от их имени и также НПО прилагают усилий, чтобы доказывать бенефициарам и </w:t>
      </w:r>
      <w:proofErr w:type="spellStart"/>
      <w:r w:rsidRPr="006F7AEA">
        <w:rPr>
          <w:rFonts w:ascii="Arial" w:hAnsi="Arial" w:cs="Arial"/>
          <w:sz w:val="24"/>
          <w:szCs w:val="24"/>
          <w:lang w:val="ru-RU"/>
        </w:rPr>
        <w:t>стейкхолдерам</w:t>
      </w:r>
      <w:proofErr w:type="spellEnd"/>
      <w:r w:rsidRPr="006F7AEA">
        <w:rPr>
          <w:rFonts w:ascii="Arial" w:hAnsi="Arial" w:cs="Arial"/>
          <w:sz w:val="24"/>
          <w:szCs w:val="24"/>
          <w:lang w:val="ru-RU"/>
        </w:rPr>
        <w:t xml:space="preserve">, что они ведут деятельность эффективно и оказывают позитивное воздействие на целевые группы. </w:t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 xml:space="preserve">В тоже время способность вызывать доверие у значимого окружения и бенефициаров – конкурентное преимущество НПО. Неправительственной организации гораздо проще выстроить отношения с бенефициарами, чем коммерческому или государственному сектору. Внедрение в НПО механизмов и принципов подотчетности позволяет преодолеть ряд указанных выше трудностей. </w:t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>Подотчётность НПО перед бенефициариями позволяет не только продемонстрировать значимость и вклад деятельности НПО перед обществом, но становиться инструментом создания деловой репутации и привлечения ресурсов.  Системы подотчетности при этом выполняют презентационную функцию, при этом более ясно раскрывая текущее положение дел, показывая связь между привлеченными ресурсами и результатами деятельности НПО, что важно при мобилизации дополнительных человеческих, финансовых, материальных ресурсов для выполнения миссии НПО.</w:t>
      </w:r>
    </w:p>
    <w:p w:rsidR="006F7AEA" w:rsidRPr="006F7AEA" w:rsidRDefault="006F7AEA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>Подотчетность НПО перед бенефициариями знакомит их с влиянием и вкладом НПО в качество жизни бенефициариев, что позволяет улучшить деловую репутацию организации, повышает легитимность действия НПО и НПО получает мандат доверия со стороны населения на осуществление своей детальности, защиту и продвижение интересов своих целевых групп. В конченом итоге, это ведет к улучшению позиций организации на рынке и созданию благоприятных условий для привлечения различных партнеров.</w:t>
      </w: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32E70">
        <w:rPr>
          <w:rFonts w:ascii="Arial" w:hAnsi="Arial"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52DE7A" wp14:editId="172DB5E1">
                <wp:simplePos x="0" y="0"/>
                <wp:positionH relativeFrom="column">
                  <wp:posOffset>-15767</wp:posOffset>
                </wp:positionH>
                <wp:positionV relativeFrom="paragraph">
                  <wp:posOffset>-31531</wp:posOffset>
                </wp:positionV>
                <wp:extent cx="6006663" cy="525542"/>
                <wp:effectExtent l="76200" t="57150" r="70485" b="103505"/>
                <wp:wrapNone/>
                <wp:docPr id="13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6663" cy="525542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32E70" w:rsidRPr="00732E70" w:rsidRDefault="00732E70" w:rsidP="00732E70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lang w:val="ru-RU"/>
                              </w:rPr>
                            </w:pPr>
                            <w:r w:rsidRPr="00732E70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light1"/>
                                <w:kern w:val="24"/>
                                <w:lang w:val="ru-RU"/>
                              </w:rPr>
                              <w:t>Проблемы и трудности работы третьего сектора: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2" o:spid="_x0000_s1026" style="position:absolute;left:0;text-align:left;margin-left:-1.25pt;margin-top:-2.5pt;width:472.95pt;height:41.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" fillcolor="#f79646 [3209]" strokecolor="white [3201]" strokeweight="3pt">
                <v:shadow on="t" color="black" opacity="24903f" origin=",.5" offset="0,.55556mm"/>
                <v:textbox>
                  <w:txbxContent>
                    <w:p w:rsidR="00732E70" w:rsidRPr="00732E70" w:rsidRDefault="00732E70" w:rsidP="00732E70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lang w:val="ru-RU"/>
                        </w:rPr>
                      </w:pPr>
                      <w:r w:rsidRPr="00732E70">
                        <w:rPr>
                          <w:rFonts w:ascii="Arial" w:hAnsi="Arial" w:cs="Arial"/>
                          <w:b/>
                          <w:bCs/>
                          <w:color w:val="FFFFFF" w:themeColor="light1"/>
                          <w:kern w:val="24"/>
                          <w:lang w:val="ru-RU"/>
                        </w:rPr>
                        <w:t>Проблемы и трудности работы третьего сектора:</w:t>
                      </w:r>
                    </w:p>
                  </w:txbxContent>
                </v:textbox>
              </v:rect>
            </w:pict>
          </mc:Fallback>
        </mc:AlternateContent>
      </w: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32E70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10535A69" wp14:editId="68C02EE1">
            <wp:simplePos x="0" y="0"/>
            <wp:positionH relativeFrom="column">
              <wp:posOffset>-15875</wp:posOffset>
            </wp:positionH>
            <wp:positionV relativeFrom="paragraph">
              <wp:posOffset>52070</wp:posOffset>
            </wp:positionV>
            <wp:extent cx="6006465" cy="4918710"/>
            <wp:effectExtent l="0" t="0" r="0" b="15240"/>
            <wp:wrapTight wrapText="bothSides">
              <wp:wrapPolygon edited="0">
                <wp:start x="9111" y="0"/>
                <wp:lineTo x="7878" y="2677"/>
                <wp:lineTo x="3631" y="3848"/>
                <wp:lineTo x="3014" y="5354"/>
                <wp:lineTo x="2329" y="6692"/>
                <wp:lineTo x="2329" y="7027"/>
                <wp:lineTo x="2603" y="8031"/>
                <wp:lineTo x="4042" y="10708"/>
                <wp:lineTo x="2535" y="13971"/>
                <wp:lineTo x="2261" y="14723"/>
                <wp:lineTo x="3425" y="17400"/>
                <wp:lineTo x="3494" y="17735"/>
                <wp:lineTo x="6782" y="18739"/>
                <wp:lineTo x="7741" y="18739"/>
                <wp:lineTo x="8289" y="20077"/>
                <wp:lineTo x="8974" y="21416"/>
                <wp:lineTo x="9111" y="21583"/>
                <wp:lineTo x="12468" y="21583"/>
                <wp:lineTo x="12674" y="21416"/>
                <wp:lineTo x="13838" y="18739"/>
                <wp:lineTo x="14866" y="18739"/>
                <wp:lineTo x="18154" y="17735"/>
                <wp:lineTo x="18223" y="17400"/>
                <wp:lineTo x="19456" y="14723"/>
                <wp:lineTo x="17538" y="10708"/>
                <wp:lineTo x="18428" y="9369"/>
                <wp:lineTo x="19045" y="8031"/>
                <wp:lineTo x="19387" y="6943"/>
                <wp:lineTo x="19319" y="6692"/>
                <wp:lineTo x="18702" y="5354"/>
                <wp:lineTo x="18154" y="3848"/>
                <wp:lineTo x="13770" y="2677"/>
                <wp:lineTo x="12468" y="0"/>
                <wp:lineTo x="9111" y="0"/>
              </wp:wrapPolygon>
            </wp:wrapTight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732E70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24432C" w:rsidRDefault="00732E70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32E70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6368F8" wp14:editId="72BEA68A">
                <wp:simplePos x="0" y="0"/>
                <wp:positionH relativeFrom="column">
                  <wp:posOffset>-15875</wp:posOffset>
                </wp:positionH>
                <wp:positionV relativeFrom="paragraph">
                  <wp:posOffset>153144</wp:posOffset>
                </wp:positionV>
                <wp:extent cx="6006465" cy="407035"/>
                <wp:effectExtent l="76200" t="57150" r="70485" b="88265"/>
                <wp:wrapNone/>
                <wp:docPr id="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6465" cy="407035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32E70" w:rsidRDefault="00732E70" w:rsidP="00732E70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light1"/>
                                <w:kern w:val="24"/>
                                <w:lang w:val="ru-RU"/>
                              </w:rPr>
                              <w:t>Подотчетность способствует  разрешению существующих трудностей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27" style="position:absolute;left:0;text-align:left;margin-left:-1.25pt;margin-top:12.05pt;width:472.95pt;height:3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" fillcolor="#f79646 [3209]" strokecolor="white [3201]" strokeweight="3pt">
                <v:shadow on="t" color="black" opacity="24903f" origin=",.5" offset="0,.55556mm"/>
                <v:textbox>
                  <w:txbxContent>
                    <w:p w:rsidR="00732E70" w:rsidRDefault="00732E70" w:rsidP="00732E70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light1"/>
                          <w:kern w:val="24"/>
                          <w:lang w:val="ru-RU"/>
                        </w:rPr>
                        <w:t>Подотчетность способствует  разрешению существующих трудностей</w:t>
                      </w:r>
                    </w:p>
                  </w:txbxContent>
                </v:textbox>
              </v:rect>
            </w:pict>
          </mc:Fallback>
        </mc:AlternateContent>
      </w:r>
    </w:p>
    <w:p w:rsidR="0024432C" w:rsidRDefault="0024432C" w:rsidP="006F7AEA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D728DE" w:rsidRDefault="006F7AEA" w:rsidP="00732E70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6F7AEA">
        <w:rPr>
          <w:rFonts w:ascii="Arial" w:hAnsi="Arial" w:cs="Arial"/>
          <w:sz w:val="24"/>
          <w:szCs w:val="24"/>
          <w:lang w:val="ru-RU"/>
        </w:rPr>
        <w:t>Подотчетность НПО перед бенефициариями является важным элементом, демонстрирующим уровень организационного развития НПО. Регулярно действующие системы подотчетности позволяют систематизировать и анализировать разнообразную информацию о деятельности НПО, использовать ее для стратегического планирования, корректировать вектор развития, видеть результаты работы, тем самым мотивируя актив организации. Системы подотчетности являются одним из индикаторов устойчивости НПО и также создают имидж профессиональной и открытой для общества современной организацией, готов ответить на любые вызовы.</w:t>
      </w:r>
      <w:r w:rsidR="00D728DE">
        <w:rPr>
          <w:rFonts w:ascii="Arial" w:hAnsi="Arial" w:cs="Arial"/>
          <w:sz w:val="24"/>
          <w:szCs w:val="24"/>
          <w:lang w:val="ru-RU"/>
        </w:rPr>
        <w:br w:type="page"/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914D9F">
        <w:rPr>
          <w:rFonts w:ascii="Arial" w:hAnsi="Arial" w:cs="Arial"/>
          <w:b/>
          <w:noProof/>
          <w:sz w:val="24"/>
          <w:szCs w:val="24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6B4C7F" wp14:editId="7D6270B6">
                <wp:simplePos x="0" y="0"/>
                <wp:positionH relativeFrom="column">
                  <wp:posOffset>-33655</wp:posOffset>
                </wp:positionH>
                <wp:positionV relativeFrom="paragraph">
                  <wp:posOffset>-95885</wp:posOffset>
                </wp:positionV>
                <wp:extent cx="6083935" cy="830580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3935" cy="8305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14D9F" w:rsidRPr="00914D9F" w:rsidRDefault="00914D9F" w:rsidP="00914D9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lang w:val="ru-RU"/>
                              </w:rPr>
                            </w:pPr>
                            <w:r w:rsidRPr="00914D9F">
                              <w:rPr>
                                <w:rFonts w:ascii="Arial" w:hAnsi="Arial" w:cs="Arial"/>
                                <w:b/>
                                <w:bCs/>
                                <w:color w:val="002060"/>
                                <w:kern w:val="24"/>
                                <w:lang w:val="ru-RU"/>
                              </w:rPr>
                              <w:t>В Российской Федерации большинство НПО обязаны публиковать годовые отчеты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8" type="#_x0000_t202" style="position:absolute;margin-left:-2.65pt;margin-top:-7.55pt;width:479.05pt;height:65.4pt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" filled="f" stroked="f">
                <v:textbox style="mso-fit-shape-to-text:t">
                  <w:txbxContent>
                    <w:p w:rsidR="00914D9F" w:rsidRPr="00914D9F" w:rsidRDefault="00914D9F" w:rsidP="00914D9F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lang w:val="ru-RU"/>
                        </w:rPr>
                      </w:pPr>
                      <w:r w:rsidRPr="00914D9F">
                        <w:rPr>
                          <w:rFonts w:ascii="Arial" w:hAnsi="Arial" w:cs="Arial"/>
                          <w:b/>
                          <w:bCs/>
                          <w:color w:val="002060"/>
                          <w:kern w:val="24"/>
                          <w:lang w:val="ru-RU"/>
                        </w:rPr>
                        <w:t>В Российской Федерации большинство НПО обязаны публиковать годовые отчеты</w:t>
                      </w:r>
                    </w:p>
                  </w:txbxContent>
                </v:textbox>
              </v:shape>
            </w:pict>
          </mc:Fallback>
        </mc:AlternateContent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914D9F">
        <w:rPr>
          <w:rFonts w:ascii="Arial" w:hAnsi="Arial" w:cs="Arial"/>
          <w:b/>
          <w:noProof/>
          <w:sz w:val="24"/>
          <w:szCs w:val="24"/>
          <w:u w:val="single"/>
        </w:rPr>
        <w:drawing>
          <wp:anchor distT="0" distB="0" distL="114300" distR="114300" simplePos="0" relativeHeight="251665408" behindDoc="0" locked="0" layoutInCell="1" allowOverlap="1" wp14:anchorId="1C83A511" wp14:editId="016050E0">
            <wp:simplePos x="0" y="0"/>
            <wp:positionH relativeFrom="column">
              <wp:posOffset>-38100</wp:posOffset>
            </wp:positionH>
            <wp:positionV relativeFrom="paragraph">
              <wp:posOffset>19685</wp:posOffset>
            </wp:positionV>
            <wp:extent cx="5943600" cy="3382645"/>
            <wp:effectExtent l="0" t="0" r="0" b="8255"/>
            <wp:wrapNone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29" t="9167" r="11566" b="12984"/>
                    <a:stretch/>
                  </pic:blipFill>
                  <pic:spPr bwMode="auto">
                    <a:xfrm>
                      <a:off x="0" y="0"/>
                      <a:ext cx="5943600" cy="338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914D9F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5882C6" wp14:editId="689DB0B5">
                <wp:simplePos x="0" y="0"/>
                <wp:positionH relativeFrom="column">
                  <wp:posOffset>2292985</wp:posOffset>
                </wp:positionH>
                <wp:positionV relativeFrom="paragraph">
                  <wp:posOffset>154940</wp:posOffset>
                </wp:positionV>
                <wp:extent cx="3657600" cy="400050"/>
                <wp:effectExtent l="0" t="0" r="0" b="0"/>
                <wp:wrapNone/>
                <wp:docPr id="4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14D9F" w:rsidRDefault="008E69CD" w:rsidP="00914D9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hyperlink r:id="rId14" w:history="1">
                              <w:r w:rsidR="00914D9F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http://</w:t>
                              </w:r>
                            </w:hyperlink>
                            <w:hyperlink r:id="rId15" w:history="1">
                              <w:r w:rsidR="00914D9F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minjust.ru/nko/otchetnost</w:t>
                              </w:r>
                            </w:hyperlink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" o:spid="_x0000_s1029" type="#_x0000_t202" style="position:absolute;margin-left:180.55pt;margin-top:12.2pt;width:4in;height:31.5pt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" filled="f" stroked="f">
                <v:textbox style="mso-fit-shape-to-text:t">
                  <w:txbxContent>
                    <w:p w:rsidR="00914D9F" w:rsidRDefault="008E69CD" w:rsidP="00914D9F">
                      <w:pPr>
                        <w:pStyle w:val="NormalWeb"/>
                        <w:spacing w:before="0" w:beforeAutospacing="0" w:after="0" w:afterAutospacing="0"/>
                      </w:pPr>
                      <w:hyperlink r:id="rId16" w:history="1">
                        <w:r w:rsidR="00914D9F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http://</w:t>
                        </w:r>
                      </w:hyperlink>
                      <w:hyperlink r:id="rId17" w:history="1">
                        <w:r w:rsidR="00914D9F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minjust.ru/nko/otchetnost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31E54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914D9F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5C22E5" wp14:editId="68B357B2">
                <wp:simplePos x="0" y="0"/>
                <wp:positionH relativeFrom="column">
                  <wp:posOffset>2286000</wp:posOffset>
                </wp:positionH>
                <wp:positionV relativeFrom="paragraph">
                  <wp:posOffset>3115945</wp:posOffset>
                </wp:positionV>
                <wp:extent cx="3657600" cy="400050"/>
                <wp:effectExtent l="0" t="0" r="0" b="0"/>
                <wp:wrapNone/>
                <wp:docPr id="6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14D9F" w:rsidRDefault="008E69CD" w:rsidP="00914D9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hyperlink r:id="rId18" w:history="1">
                              <w:r w:rsidR="00914D9F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http://</w:t>
                              </w:r>
                            </w:hyperlink>
                            <w:hyperlink r:id="rId19" w:history="1">
                              <w:r w:rsidR="00914D9F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minjust.ru/nko/otchetnost</w:t>
                              </w:r>
                            </w:hyperlink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" o:spid="_x0000_s1030" type="#_x0000_t202" style="position:absolute;margin-left:180pt;margin-top:245.35pt;width:4in;height:31.5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" filled="f" stroked="f">
                <v:textbox style="mso-fit-shape-to-text:t">
                  <w:txbxContent>
                    <w:p w:rsidR="00914D9F" w:rsidRDefault="008E69CD" w:rsidP="00914D9F">
                      <w:pPr>
                        <w:pStyle w:val="NormalWeb"/>
                        <w:spacing w:before="0" w:beforeAutospacing="0" w:after="0" w:afterAutospacing="0"/>
                      </w:pPr>
                      <w:hyperlink r:id="rId20" w:history="1">
                        <w:r w:rsidR="00914D9F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http://</w:t>
                        </w:r>
                      </w:hyperlink>
                      <w:hyperlink r:id="rId21" w:history="1">
                        <w:r w:rsidR="00914D9F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minjust.ru/nko/otchetnost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914D9F">
        <w:rPr>
          <w:rFonts w:ascii="Arial" w:hAnsi="Arial" w:cs="Arial"/>
          <w:b/>
          <w:noProof/>
          <w:sz w:val="24"/>
          <w:szCs w:val="24"/>
          <w:u w:val="single"/>
        </w:rPr>
        <w:drawing>
          <wp:inline distT="0" distB="0" distL="0" distR="0" wp14:anchorId="0BE5DA87" wp14:editId="0BFD3162">
            <wp:extent cx="5902960" cy="2982382"/>
            <wp:effectExtent l="0" t="0" r="2540" b="889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65" r="4656" b="6250"/>
                    <a:stretch/>
                  </pic:blipFill>
                  <pic:spPr bwMode="auto">
                    <a:xfrm>
                      <a:off x="0" y="0"/>
                      <a:ext cx="5902960" cy="2982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931E54" w:rsidRDefault="00931E54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774081" w:rsidRPr="00774081" w:rsidRDefault="00774081" w:rsidP="00774081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74081">
        <w:rPr>
          <w:rFonts w:ascii="Arial" w:hAnsi="Arial" w:cs="Arial"/>
          <w:sz w:val="24"/>
          <w:szCs w:val="24"/>
          <w:lang w:val="ru-RU"/>
        </w:rPr>
        <w:lastRenderedPageBreak/>
        <w:t>В ряде стран Центральной и Восточной Европы, принявших законы об НПО, а также ряд стран Западной Европы установили определенную форму отчетности НПО в связи со статусом «общественной полезности» или государственным финансированием, или даже размером организации.</w:t>
      </w: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635"/>
        <w:gridCol w:w="2430"/>
        <w:gridCol w:w="5505"/>
      </w:tblGrid>
      <w:tr w:rsidR="00774081" w:rsidRPr="00774081" w:rsidTr="00774081">
        <w:trPr>
          <w:trHeight w:val="2198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bCs/>
                <w:sz w:val="24"/>
                <w:szCs w:val="24"/>
                <w:lang w:val="ru-RU"/>
              </w:rPr>
              <w:t>Страна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rPr>
                <w:rFonts w:ascii="Arial" w:hAnsi="Arial" w:cs="Arial"/>
                <w:sz w:val="24"/>
                <w:szCs w:val="24"/>
                <w:lang w:val="ru-RU"/>
              </w:rPr>
            </w:pPr>
            <w:r w:rsidRPr="00774081">
              <w:rPr>
                <w:rFonts w:ascii="Arial" w:hAnsi="Arial" w:cs="Arial"/>
                <w:bCs/>
                <w:sz w:val="24"/>
                <w:szCs w:val="24"/>
                <w:lang w:val="ru-RU"/>
              </w:rPr>
              <w:t>Требования по отчетности по программам и видам деятельности согласно положениям закона о НПО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rPr>
                <w:rFonts w:ascii="Arial" w:hAnsi="Arial" w:cs="Arial"/>
                <w:sz w:val="20"/>
                <w:szCs w:val="20"/>
              </w:rPr>
            </w:pPr>
            <w:r w:rsidRPr="00774081">
              <w:rPr>
                <w:rFonts w:ascii="Arial" w:hAnsi="Arial" w:cs="Arial"/>
                <w:bCs/>
                <w:sz w:val="20"/>
                <w:szCs w:val="20"/>
                <w:lang w:val="ru-RU"/>
              </w:rPr>
              <w:t>Рассмотренные правовые источники</w:t>
            </w:r>
          </w:p>
        </w:tc>
      </w:tr>
      <w:tr w:rsidR="00774081" w:rsidRPr="008E69CD" w:rsidTr="00774081">
        <w:trPr>
          <w:trHeight w:val="785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БЕЛЬГИЯ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Закон (с поправками) от 27 июня 1921 о Некоммерческих объединениях международных объединениях и благотворительных фондах</w:t>
            </w:r>
          </w:p>
        </w:tc>
      </w:tr>
      <w:tr w:rsidR="00774081" w:rsidRPr="008E69CD" w:rsidTr="00774081">
        <w:trPr>
          <w:trHeight w:val="407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БОЛГАРИЯ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 xml:space="preserve">- Закон о </w:t>
            </w:r>
            <w:proofErr w:type="gramStart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некоммерческих</w:t>
            </w:r>
            <w:proofErr w:type="gramEnd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юрлицах</w:t>
            </w:r>
            <w:proofErr w:type="spellEnd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 xml:space="preserve"> от 6 октября 2000</w:t>
            </w:r>
          </w:p>
        </w:tc>
      </w:tr>
      <w:tr w:rsidR="00774081" w:rsidRPr="008E69CD" w:rsidTr="00774081">
        <w:trPr>
          <w:trHeight w:val="938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ХОРВАТИЯ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74081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объединениях (2001)</w:t>
            </w:r>
          </w:p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организациях и объединениях граждан (2006)</w:t>
            </w:r>
          </w:p>
        </w:tc>
      </w:tr>
      <w:tr w:rsidR="00774081" w:rsidRPr="008E69CD" w:rsidTr="00774081">
        <w:trPr>
          <w:trHeight w:val="611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ФРАНЦИЯ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от 1 июля 1901 об общественных объединениях и соответствующий декрет от 16 августа 1901</w:t>
            </w:r>
          </w:p>
        </w:tc>
      </w:tr>
      <w:tr w:rsidR="00774081" w:rsidRPr="00774081" w:rsidTr="00774081">
        <w:trPr>
          <w:trHeight w:val="204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ГЕРМАНИЯ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Гражданский Кодекс ФРГ</w:t>
            </w:r>
          </w:p>
        </w:tc>
      </w:tr>
      <w:tr w:rsidR="00774081" w:rsidRPr="008E69CD" w:rsidTr="00774081">
        <w:trPr>
          <w:trHeight w:val="611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ВЕНГРИЯ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74081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объединениях от 1989</w:t>
            </w:r>
          </w:p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Часть IV, раздел 1959 Гражданского Кодекса Венгрии</w:t>
            </w:r>
          </w:p>
        </w:tc>
      </w:tr>
      <w:tr w:rsidR="00774081" w:rsidRPr="008E69CD" w:rsidTr="00774081">
        <w:trPr>
          <w:trHeight w:val="916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ЛАТВИЯ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74081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 НКО (1993)</w:t>
            </w:r>
          </w:p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организациях их ассоциациях (1999); Закон об общественных объединениях и благотворительных фондах (2003) </w:t>
            </w:r>
          </w:p>
        </w:tc>
      </w:tr>
      <w:tr w:rsidR="00774081" w:rsidRPr="008E69CD" w:rsidTr="00774081">
        <w:trPr>
          <w:trHeight w:val="335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РУМЫНИЯ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74081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объединениях и благотворительных фондах (2006)</w:t>
            </w:r>
          </w:p>
          <w:p w:rsidR="00774081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 xml:space="preserve">- Указ # 26 </w:t>
            </w:r>
            <w:proofErr w:type="gramStart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о</w:t>
            </w:r>
            <w:proofErr w:type="gramEnd"/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 xml:space="preserve"> общественных объединениях и благотворительных фондах</w:t>
            </w:r>
          </w:p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Указ # 37 о внесении изменений и дополнений в Указ # 26 (2003)</w:t>
            </w:r>
          </w:p>
        </w:tc>
      </w:tr>
      <w:tr w:rsidR="00774081" w:rsidRPr="008E69CD" w:rsidTr="00774081">
        <w:trPr>
          <w:trHeight w:val="407"/>
        </w:trPr>
        <w:tc>
          <w:tcPr>
            <w:tcW w:w="163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ПОЛЬША</w:t>
            </w:r>
          </w:p>
        </w:tc>
        <w:tc>
          <w:tcPr>
            <w:tcW w:w="243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74081">
              <w:rPr>
                <w:rFonts w:ascii="Arial" w:hAnsi="Arial" w:cs="Arial"/>
                <w:sz w:val="24"/>
                <w:szCs w:val="24"/>
                <w:lang w:val="ru-RU"/>
              </w:rPr>
              <w:t>Нет</w:t>
            </w:r>
          </w:p>
        </w:tc>
        <w:tc>
          <w:tcPr>
            <w:tcW w:w="550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C33DD" w:rsidRPr="00774081" w:rsidRDefault="00774081" w:rsidP="00774081">
            <w:pPr>
              <w:spacing w:after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74081">
              <w:rPr>
                <w:rFonts w:ascii="Arial" w:hAnsi="Arial" w:cs="Arial"/>
                <w:sz w:val="20"/>
                <w:szCs w:val="20"/>
                <w:lang w:val="ru-RU"/>
              </w:rPr>
              <w:t>- Закон об общественных объединениях от 7 апреля 1989 г.</w:t>
            </w:r>
          </w:p>
        </w:tc>
      </w:tr>
    </w:tbl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6A437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6A4375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drawing>
          <wp:anchor distT="0" distB="0" distL="114300" distR="114300" simplePos="0" relativeHeight="251671552" behindDoc="0" locked="0" layoutInCell="1" allowOverlap="1" wp14:anchorId="022BA7CB" wp14:editId="5FD0CBDE">
            <wp:simplePos x="0" y="0"/>
            <wp:positionH relativeFrom="column">
              <wp:posOffset>19049</wp:posOffset>
            </wp:positionH>
            <wp:positionV relativeFrom="paragraph">
              <wp:posOffset>114300</wp:posOffset>
            </wp:positionV>
            <wp:extent cx="5817235" cy="4034773"/>
            <wp:effectExtent l="0" t="0" r="0" b="4445"/>
            <wp:wrapNone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29" t="10208" r="17658" b="7863"/>
                    <a:stretch/>
                  </pic:blipFill>
                  <pic:spPr bwMode="auto">
                    <a:xfrm>
                      <a:off x="0" y="0"/>
                      <a:ext cx="5828008" cy="404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4375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943F5A" wp14:editId="124F2ADA">
                <wp:simplePos x="0" y="0"/>
                <wp:positionH relativeFrom="column">
                  <wp:posOffset>18415</wp:posOffset>
                </wp:positionH>
                <wp:positionV relativeFrom="paragraph">
                  <wp:posOffset>-152400</wp:posOffset>
                </wp:positionV>
                <wp:extent cx="5609613" cy="461665"/>
                <wp:effectExtent l="0" t="0" r="0" b="0"/>
                <wp:wrapNone/>
                <wp:docPr id="3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9613" cy="4616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A4375" w:rsidRPr="006A4375" w:rsidRDefault="006A4375" w:rsidP="006A437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</w:rPr>
                            </w:pPr>
                            <w:r w:rsidRPr="006A4375">
                              <w:rPr>
                                <w:rFonts w:ascii="Arial" w:hAnsi="Arial" w:cs="Arial"/>
                                <w:b/>
                                <w:bCs/>
                                <w:color w:val="002060"/>
                                <w:kern w:val="24"/>
                                <w:lang w:val="ru-RU"/>
                              </w:rPr>
                              <w:t>Саморегулирование подотчетности НПО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margin-left:1.45pt;margin-top:-12pt;width:441.7pt;height:36.35pt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" filled="f" stroked="f">
                <v:textbox style="mso-fit-shape-to-text:t">
                  <w:txbxContent>
                    <w:p w:rsidR="006A4375" w:rsidRPr="006A4375" w:rsidRDefault="006A4375" w:rsidP="006A4375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</w:rPr>
                      </w:pPr>
                      <w:r w:rsidRPr="006A4375">
                        <w:rPr>
                          <w:rFonts w:ascii="Arial" w:hAnsi="Arial" w:cs="Arial"/>
                          <w:b/>
                          <w:bCs/>
                          <w:color w:val="002060"/>
                          <w:kern w:val="24"/>
                          <w:lang w:val="ru-RU"/>
                        </w:rPr>
                        <w:t>Саморегулирование подотчетности НПО</w:t>
                      </w:r>
                    </w:p>
                  </w:txbxContent>
                </v:textbox>
              </v:shape>
            </w:pict>
          </mc:Fallback>
        </mc:AlternateContent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Pr="008E69CD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2D4745" w:rsidRPr="008E69CD" w:rsidRDefault="002D474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2D4745" w:rsidRPr="008E69CD" w:rsidRDefault="002D474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2D4745" w:rsidRPr="008E69CD" w:rsidRDefault="002D474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6A437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6A4375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6903E3" wp14:editId="65C6F740">
                <wp:simplePos x="0" y="0"/>
                <wp:positionH relativeFrom="column">
                  <wp:posOffset>1766570</wp:posOffset>
                </wp:positionH>
                <wp:positionV relativeFrom="paragraph">
                  <wp:posOffset>110490</wp:posOffset>
                </wp:positionV>
                <wp:extent cx="4105910" cy="400050"/>
                <wp:effectExtent l="0" t="0" r="0" b="0"/>
                <wp:wrapNone/>
                <wp:docPr id="5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5910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A4375" w:rsidRDefault="008E69CD" w:rsidP="006A437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hyperlink r:id="rId24" w:history="1">
                              <w:r w:rsidR="006A4375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http://www.guidestar.org/Home.aspx</w:t>
                              </w:r>
                            </w:hyperlink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margin-left:139.1pt;margin-top:8.7pt;width:323.3pt;height:31.5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" filled="f" stroked="f">
                <v:textbox style="mso-fit-shape-to-text:t">
                  <w:txbxContent>
                    <w:p w:rsidR="006A4375" w:rsidRDefault="008E69CD" w:rsidP="006A4375">
                      <w:pPr>
                        <w:pStyle w:val="NormalWeb"/>
                        <w:spacing w:before="0" w:beforeAutospacing="0" w:after="0" w:afterAutospacing="0"/>
                      </w:pPr>
                      <w:hyperlink r:id="rId25" w:history="1">
                        <w:r w:rsidR="006A4375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http://www.guidestar.org/Home.aspx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Pr="006A4375" w:rsidRDefault="006A4375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Guidestar.org</w:t>
      </w:r>
    </w:p>
    <w:p w:rsidR="006A4375" w:rsidRPr="006A4375" w:rsidRDefault="006A4375" w:rsidP="006A4375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  <w:lang w:val="ru-RU"/>
        </w:rPr>
      </w:pPr>
      <w:r w:rsidRPr="006A4375">
        <w:rPr>
          <w:rFonts w:ascii="Arial" w:hAnsi="Arial" w:cs="Arial"/>
          <w:sz w:val="24"/>
          <w:szCs w:val="24"/>
          <w:lang w:val="ru-RU"/>
        </w:rPr>
        <w:t>Полные данные о НПО за длительный период деятельности</w:t>
      </w:r>
    </w:p>
    <w:p w:rsidR="006A4375" w:rsidRPr="006A4375" w:rsidRDefault="006A4375" w:rsidP="006A4375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  <w:lang w:val="ru-RU"/>
        </w:rPr>
      </w:pPr>
      <w:r w:rsidRPr="006A4375">
        <w:rPr>
          <w:rFonts w:ascii="Arial" w:hAnsi="Arial" w:cs="Arial"/>
          <w:sz w:val="24"/>
          <w:szCs w:val="24"/>
          <w:lang w:val="ru-RU"/>
        </w:rPr>
        <w:t xml:space="preserve">Доноры используют </w:t>
      </w:r>
      <w:proofErr w:type="spellStart"/>
      <w:r w:rsidRPr="006A4375">
        <w:rPr>
          <w:rFonts w:ascii="Arial" w:hAnsi="Arial" w:cs="Arial"/>
          <w:sz w:val="24"/>
          <w:szCs w:val="24"/>
        </w:rPr>
        <w:t>GuideStar</w:t>
      </w:r>
      <w:proofErr w:type="spellEnd"/>
      <w:r w:rsidRPr="006A4375">
        <w:rPr>
          <w:rFonts w:ascii="Arial" w:hAnsi="Arial" w:cs="Arial"/>
          <w:sz w:val="24"/>
          <w:szCs w:val="24"/>
          <w:lang w:val="ru-RU"/>
        </w:rPr>
        <w:t>.</w:t>
      </w:r>
      <w:r w:rsidRPr="006A4375">
        <w:rPr>
          <w:rFonts w:ascii="Arial" w:hAnsi="Arial" w:cs="Arial"/>
          <w:sz w:val="24"/>
          <w:szCs w:val="24"/>
        </w:rPr>
        <w:t>org</w:t>
      </w:r>
      <w:r w:rsidRPr="006A4375">
        <w:rPr>
          <w:rFonts w:ascii="Arial" w:hAnsi="Arial" w:cs="Arial"/>
          <w:sz w:val="24"/>
          <w:szCs w:val="24"/>
          <w:lang w:val="ru-RU"/>
        </w:rPr>
        <w:t xml:space="preserve">, чтобы проверить НПО </w:t>
      </w:r>
    </w:p>
    <w:p w:rsidR="006A4375" w:rsidRPr="006A4375" w:rsidRDefault="006A4375" w:rsidP="006A4375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  <w:lang w:val="ru-RU"/>
        </w:rPr>
      </w:pPr>
      <w:r w:rsidRPr="006A4375">
        <w:rPr>
          <w:rFonts w:ascii="Arial" w:hAnsi="Arial" w:cs="Arial"/>
          <w:sz w:val="24"/>
          <w:szCs w:val="24"/>
          <w:lang w:val="ru-RU"/>
        </w:rPr>
        <w:t>Инициировано самим НПО-сектором</w:t>
      </w:r>
    </w:p>
    <w:p w:rsidR="006A4375" w:rsidRPr="006A4375" w:rsidRDefault="006A4375" w:rsidP="006A4375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  <w:lang w:val="ru-RU"/>
        </w:rPr>
      </w:pPr>
      <w:r w:rsidRPr="006A4375">
        <w:rPr>
          <w:rFonts w:ascii="Arial" w:hAnsi="Arial" w:cs="Arial"/>
          <w:sz w:val="24"/>
          <w:szCs w:val="24"/>
          <w:lang w:val="ru-RU"/>
        </w:rPr>
        <w:t>Просто и доступно, ему доверяют</w:t>
      </w: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914D9F">
      <w:pPr>
        <w:rPr>
          <w:rFonts w:ascii="Arial" w:hAnsi="Arial" w:cs="Arial"/>
          <w:b/>
          <w:sz w:val="24"/>
          <w:szCs w:val="24"/>
          <w:u w:val="single"/>
          <w:lang w:val="ru-RU"/>
        </w:rPr>
      </w:pPr>
    </w:p>
    <w:p w:rsidR="00914D9F" w:rsidRDefault="002D474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2D4745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drawing>
          <wp:anchor distT="0" distB="0" distL="114300" distR="114300" simplePos="0" relativeHeight="251672576" behindDoc="1" locked="0" layoutInCell="1" allowOverlap="1" wp14:anchorId="2BA8E471" wp14:editId="0950A06A">
            <wp:simplePos x="0" y="0"/>
            <wp:positionH relativeFrom="column">
              <wp:posOffset>-57150</wp:posOffset>
            </wp:positionH>
            <wp:positionV relativeFrom="paragraph">
              <wp:posOffset>285750</wp:posOffset>
            </wp:positionV>
            <wp:extent cx="5905500" cy="3977640"/>
            <wp:effectExtent l="0" t="0" r="0" b="3810"/>
            <wp:wrapThrough wrapText="bothSides">
              <wp:wrapPolygon edited="0">
                <wp:start x="0" y="0"/>
                <wp:lineTo x="0" y="21517"/>
                <wp:lineTo x="21530" y="21517"/>
                <wp:lineTo x="21530" y="0"/>
                <wp:lineTo x="0" y="0"/>
              </wp:wrapPolygon>
            </wp:wrapThrough>
            <wp:docPr id="153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77" t="8670" r="17424" b="11041"/>
                    <a:stretch/>
                  </pic:blipFill>
                  <pic:spPr bwMode="auto">
                    <a:xfrm>
                      <a:off x="0" y="0"/>
                      <a:ext cx="5905500" cy="397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1E54" w:rsidRDefault="002D4745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2D4745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717CC6" wp14:editId="50CC8687">
                <wp:simplePos x="0" y="0"/>
                <wp:positionH relativeFrom="column">
                  <wp:posOffset>3467100</wp:posOffset>
                </wp:positionH>
                <wp:positionV relativeFrom="paragraph">
                  <wp:posOffset>155575</wp:posOffset>
                </wp:positionV>
                <wp:extent cx="2227580" cy="400050"/>
                <wp:effectExtent l="0" t="0" r="0" b="0"/>
                <wp:wrapNone/>
                <wp:docPr id="8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7580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2D4745" w:rsidRDefault="008E69CD" w:rsidP="002D474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hyperlink r:id="rId27" w:history="1">
                              <w:r w:rsidR="002D4745">
                                <w:rPr>
                                  <w:rStyle w:val="Hyperlink"/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40"/>
                                  <w:szCs w:val="40"/>
                                </w:rPr>
                                <w:t>http://samhita.org/</w:t>
                              </w:r>
                            </w:hyperlink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margin-left:273pt;margin-top:12.25pt;width:175.4pt;height:31.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" filled="f" stroked="f">
                <v:textbox style="mso-fit-shape-to-text:t">
                  <w:txbxContent>
                    <w:p w:rsidR="002D4745" w:rsidRDefault="008E69CD" w:rsidP="002D4745">
                      <w:pPr>
                        <w:pStyle w:val="NormalWeb"/>
                        <w:spacing w:before="0" w:beforeAutospacing="0" w:after="0" w:afterAutospacing="0"/>
                      </w:pPr>
                      <w:hyperlink r:id="rId28" w:history="1">
                        <w:r w:rsidR="002D4745">
                          <w:rPr>
                            <w:rStyle w:val="Hyperlink"/>
                            <w:rFonts w:asciiTheme="minorHAnsi" w:hAnsi="Calibri" w:cstheme="minorBidi"/>
                            <w:color w:val="000000" w:themeColor="text1"/>
                            <w:kern w:val="24"/>
                            <w:sz w:val="40"/>
                            <w:szCs w:val="40"/>
                          </w:rPr>
                          <w:t>http://samhita.org/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2D4745" w:rsidRDefault="002D4745">
      <w:pPr>
        <w:rPr>
          <w:rFonts w:ascii="Arial" w:hAnsi="Arial" w:cs="Arial"/>
          <w:b/>
          <w:sz w:val="24"/>
          <w:szCs w:val="24"/>
          <w:u w:val="single"/>
        </w:rPr>
      </w:pPr>
    </w:p>
    <w:p w:rsidR="002D4745" w:rsidRDefault="002D4745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Samhita.org</w:t>
      </w:r>
    </w:p>
    <w:p w:rsidR="002D4745" w:rsidRPr="002D4745" w:rsidRDefault="002D4745" w:rsidP="002D4745">
      <w:pPr>
        <w:pStyle w:val="ListParagraph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  <w:lang w:val="ru-RU"/>
        </w:rPr>
      </w:pPr>
      <w:r w:rsidRPr="002D4745">
        <w:rPr>
          <w:rFonts w:ascii="Arial" w:hAnsi="Arial" w:cs="Arial"/>
          <w:sz w:val="24"/>
          <w:szCs w:val="24"/>
          <w:lang w:val="ru-RU"/>
        </w:rPr>
        <w:t xml:space="preserve">Детализированные </w:t>
      </w:r>
      <w:proofErr w:type="spellStart"/>
      <w:r w:rsidRPr="002D4745">
        <w:rPr>
          <w:rFonts w:ascii="Arial" w:hAnsi="Arial" w:cs="Arial"/>
          <w:sz w:val="24"/>
          <w:szCs w:val="24"/>
          <w:lang w:val="ru-RU"/>
        </w:rPr>
        <w:t>профайлы</w:t>
      </w:r>
      <w:proofErr w:type="spellEnd"/>
      <w:r w:rsidRPr="002D4745">
        <w:rPr>
          <w:rFonts w:ascii="Arial" w:hAnsi="Arial" w:cs="Arial"/>
          <w:sz w:val="24"/>
          <w:szCs w:val="24"/>
          <w:lang w:val="ru-RU"/>
        </w:rPr>
        <w:t xml:space="preserve"> НПО (более 3000)</w:t>
      </w:r>
    </w:p>
    <w:p w:rsidR="002D4745" w:rsidRPr="002D4745" w:rsidRDefault="002D4745" w:rsidP="002D4745">
      <w:pPr>
        <w:pStyle w:val="ListParagraph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  <w:lang w:val="ru-RU"/>
        </w:rPr>
      </w:pPr>
      <w:r w:rsidRPr="002D4745">
        <w:rPr>
          <w:rFonts w:ascii="Arial" w:hAnsi="Arial" w:cs="Arial"/>
          <w:sz w:val="24"/>
          <w:szCs w:val="24"/>
          <w:lang w:val="ru-RU"/>
        </w:rPr>
        <w:t>НПО верифицируются волонтерам, донорами, партнерами и прямыми получателями услуг НПО</w:t>
      </w:r>
    </w:p>
    <w:p w:rsidR="002D4745" w:rsidRPr="002D4745" w:rsidRDefault="002D4745" w:rsidP="002D4745">
      <w:pPr>
        <w:pStyle w:val="ListParagraph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  <w:lang w:val="ru-RU"/>
        </w:rPr>
      </w:pPr>
      <w:r w:rsidRPr="002D4745">
        <w:rPr>
          <w:rFonts w:ascii="Arial" w:hAnsi="Arial" w:cs="Arial"/>
          <w:sz w:val="24"/>
          <w:szCs w:val="24"/>
          <w:lang w:val="ru-RU"/>
        </w:rPr>
        <w:t>Полная информация о проектах – НПО сами рассказывают о реализации!</w:t>
      </w:r>
    </w:p>
    <w:p w:rsidR="002D4745" w:rsidRPr="002D4745" w:rsidRDefault="002D4745" w:rsidP="002D4745">
      <w:pPr>
        <w:pStyle w:val="ListParagraph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  <w:lang w:val="ru-RU"/>
        </w:rPr>
      </w:pPr>
      <w:r w:rsidRPr="002D4745">
        <w:rPr>
          <w:rFonts w:ascii="Arial" w:hAnsi="Arial" w:cs="Arial"/>
          <w:sz w:val="24"/>
          <w:szCs w:val="24"/>
          <w:lang w:val="ru-RU"/>
        </w:rPr>
        <w:t>Пользователи сети могут поддержать НПО и пожертвовать любую сумму!</w:t>
      </w:r>
    </w:p>
    <w:p w:rsidR="002D4745" w:rsidRPr="002D4745" w:rsidRDefault="002D4745" w:rsidP="002D4745">
      <w:pPr>
        <w:pStyle w:val="ListParagraph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r w:rsidRPr="002D4745">
        <w:rPr>
          <w:rFonts w:ascii="Arial" w:hAnsi="Arial" w:cs="Arial"/>
          <w:sz w:val="24"/>
          <w:szCs w:val="24"/>
          <w:lang w:val="ru-RU"/>
        </w:rPr>
        <w:t>Работает с 2009 года</w:t>
      </w:r>
    </w:p>
    <w:p w:rsidR="002D4745" w:rsidRPr="002D4745" w:rsidRDefault="002D4745" w:rsidP="002D4745">
      <w:pPr>
        <w:spacing w:after="0"/>
        <w:rPr>
          <w:rFonts w:ascii="Arial" w:hAnsi="Arial" w:cs="Arial"/>
          <w:sz w:val="24"/>
          <w:szCs w:val="24"/>
        </w:rPr>
      </w:pPr>
    </w:p>
    <w:p w:rsidR="002D4745" w:rsidRPr="002D4745" w:rsidRDefault="002D4745" w:rsidP="002D4745">
      <w:pPr>
        <w:spacing w:after="0"/>
        <w:rPr>
          <w:rFonts w:ascii="Arial" w:hAnsi="Arial" w:cs="Arial"/>
          <w:sz w:val="24"/>
          <w:szCs w:val="24"/>
        </w:rPr>
      </w:pPr>
    </w:p>
    <w:p w:rsidR="002D4745" w:rsidRDefault="002D4745">
      <w:pPr>
        <w:rPr>
          <w:rFonts w:ascii="Arial" w:hAnsi="Arial" w:cs="Arial"/>
          <w:b/>
          <w:sz w:val="24"/>
          <w:szCs w:val="24"/>
          <w:u w:val="single"/>
        </w:rPr>
      </w:pPr>
    </w:p>
    <w:p w:rsidR="002D4745" w:rsidRDefault="002D4745">
      <w:pPr>
        <w:rPr>
          <w:rFonts w:ascii="Arial" w:hAnsi="Arial" w:cs="Arial"/>
          <w:b/>
          <w:sz w:val="24"/>
          <w:szCs w:val="24"/>
          <w:u w:val="single"/>
        </w:rPr>
      </w:pPr>
    </w:p>
    <w:p w:rsidR="002D4745" w:rsidRPr="002D4745" w:rsidRDefault="002D4745">
      <w:pPr>
        <w:rPr>
          <w:rFonts w:ascii="Arial" w:hAnsi="Arial" w:cs="Arial"/>
          <w:b/>
          <w:sz w:val="24"/>
          <w:szCs w:val="24"/>
          <w:u w:val="single"/>
        </w:rPr>
      </w:pPr>
    </w:p>
    <w:p w:rsidR="00931E54" w:rsidRDefault="00931E54">
      <w:pPr>
        <w:rPr>
          <w:rFonts w:ascii="Arial" w:hAnsi="Arial" w:cs="Arial"/>
          <w:b/>
          <w:sz w:val="24"/>
          <w:szCs w:val="24"/>
          <w:u w:val="single"/>
          <w:lang w:val="ru-RU"/>
        </w:rPr>
      </w:pPr>
      <w:r>
        <w:rPr>
          <w:rFonts w:ascii="Arial" w:hAnsi="Arial" w:cs="Arial"/>
          <w:b/>
          <w:sz w:val="24"/>
          <w:szCs w:val="24"/>
          <w:u w:val="single"/>
          <w:lang w:val="ru-RU"/>
        </w:rPr>
        <w:br w:type="page"/>
      </w:r>
    </w:p>
    <w:p w:rsidR="00732CD5" w:rsidRPr="00732CD5" w:rsidRDefault="00732CD5" w:rsidP="00732CD5">
      <w:pPr>
        <w:ind w:firstLine="720"/>
        <w:jc w:val="both"/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732CD5">
        <w:rPr>
          <w:rFonts w:ascii="Arial" w:hAnsi="Arial" w:cs="Arial"/>
          <w:b/>
          <w:sz w:val="24"/>
          <w:szCs w:val="24"/>
          <w:u w:val="single"/>
          <w:lang w:val="ru-RU"/>
        </w:rPr>
        <w:lastRenderedPageBreak/>
        <w:t>Механизмы подотчетности НПО перед бенефициарами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sz w:val="24"/>
          <w:szCs w:val="24"/>
          <w:lang w:val="ru-RU"/>
        </w:rPr>
        <w:t>Ряд механизмов применимых для подотчетности перед донорами уже широко используются НПО в большей мере для повышения узнаваемости, отчетности перед донорами, привлечения средств и в меньшей мере для подотчетности перед бенефициариями.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sz w:val="24"/>
          <w:szCs w:val="24"/>
          <w:lang w:val="ru-RU"/>
        </w:rPr>
        <w:t>Характеристики механизмов подотчетности: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b/>
          <w:bCs/>
          <w:sz w:val="24"/>
          <w:szCs w:val="24"/>
          <w:lang w:val="ru-RU"/>
        </w:rPr>
        <w:t xml:space="preserve">Публикация отчетов и информации о деятельности НПО. </w:t>
      </w:r>
      <w:r w:rsidRPr="00D728DE">
        <w:rPr>
          <w:rFonts w:ascii="Arial" w:hAnsi="Arial" w:cs="Arial"/>
          <w:sz w:val="24"/>
          <w:szCs w:val="24"/>
          <w:lang w:val="ru-RU"/>
        </w:rPr>
        <w:t>Наиболее распространённая практика подотчётности НПО, которая может включать подготовку и публикацию годовых, программных и проектных отчетов на постоянной основе.  Информация может издаваться на бумажных и электронных носителях, публиковаться в отдельных изданиях, СМИ, веб сайте организации и социальных сетях. Является наиболее распространённым и понятным бенефициариям механизмом подотчетности НПО.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b/>
          <w:bCs/>
          <w:sz w:val="24"/>
          <w:szCs w:val="24"/>
          <w:lang w:val="ru-RU"/>
        </w:rPr>
        <w:t xml:space="preserve">Осуществление общественного мониторинга и оценки. </w:t>
      </w:r>
      <w:r w:rsidRPr="00D728DE">
        <w:rPr>
          <w:rFonts w:ascii="Arial" w:hAnsi="Arial" w:cs="Arial"/>
          <w:sz w:val="24"/>
          <w:szCs w:val="24"/>
          <w:lang w:val="ru-RU"/>
        </w:rPr>
        <w:t xml:space="preserve">Реализация данного механизма требует наличия в НПО систем обратной связи с получателями услуг, которая предусматривает возможность бенефициарам на постоянной основе оценивать качество услуг и продуктов, производимых НПО, обеспечивать полный охват бенефициаров, использовать интернет технологии с учетом того, что ряд бенефициаров может не иметь доступ </w:t>
      </w:r>
      <w:proofErr w:type="gramStart"/>
      <w:r w:rsidRPr="00D728DE">
        <w:rPr>
          <w:rFonts w:ascii="Arial" w:hAnsi="Arial" w:cs="Arial"/>
          <w:sz w:val="24"/>
          <w:szCs w:val="24"/>
          <w:lang w:val="ru-RU"/>
        </w:rPr>
        <w:t>в</w:t>
      </w:r>
      <w:proofErr w:type="gramEnd"/>
      <w:r w:rsidRPr="00D728DE">
        <w:rPr>
          <w:rFonts w:ascii="Arial" w:hAnsi="Arial" w:cs="Arial"/>
          <w:sz w:val="24"/>
          <w:szCs w:val="24"/>
          <w:lang w:val="ru-RU"/>
        </w:rPr>
        <w:t xml:space="preserve"> интернету /компьютеру.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b/>
          <w:bCs/>
          <w:sz w:val="24"/>
          <w:szCs w:val="24"/>
          <w:lang w:val="ru-RU"/>
        </w:rPr>
        <w:t xml:space="preserve">Участие бенефициаров в деятельности НПО. </w:t>
      </w:r>
      <w:r w:rsidRPr="00D728DE">
        <w:rPr>
          <w:rFonts w:ascii="Arial" w:hAnsi="Arial" w:cs="Arial"/>
          <w:sz w:val="24"/>
          <w:szCs w:val="24"/>
          <w:lang w:val="ru-RU"/>
        </w:rPr>
        <w:t xml:space="preserve"> Механизмы, позволяющие бенефициарам принимать участие в работе НПО, выработке и принятии решений. Приглашение бенефициаров на собрания, слушания и совещания НПО и другие </w:t>
      </w:r>
      <w:proofErr w:type="gramStart"/>
      <w:r w:rsidRPr="00D728DE">
        <w:rPr>
          <w:rFonts w:ascii="Arial" w:hAnsi="Arial" w:cs="Arial"/>
          <w:sz w:val="24"/>
          <w:szCs w:val="24"/>
          <w:lang w:val="ru-RU"/>
        </w:rPr>
        <w:t>мероприятия</w:t>
      </w:r>
      <w:proofErr w:type="gramEnd"/>
      <w:r w:rsidRPr="00D728DE">
        <w:rPr>
          <w:rFonts w:ascii="Arial" w:hAnsi="Arial" w:cs="Arial"/>
          <w:sz w:val="24"/>
          <w:szCs w:val="24"/>
          <w:lang w:val="ru-RU"/>
        </w:rPr>
        <w:t xml:space="preserve"> где вырабатываются и принимаются решения. Могут включать в себя правила рассмотрения обращений бенефициаров, обязательное вовлечение </w:t>
      </w:r>
      <w:proofErr w:type="spellStart"/>
      <w:r w:rsidRPr="00D728DE">
        <w:rPr>
          <w:rFonts w:ascii="Arial" w:hAnsi="Arial" w:cs="Arial"/>
          <w:sz w:val="24"/>
          <w:szCs w:val="24"/>
          <w:lang w:val="ru-RU"/>
        </w:rPr>
        <w:t>бенефицираов</w:t>
      </w:r>
      <w:proofErr w:type="spellEnd"/>
      <w:r w:rsidRPr="00D728DE">
        <w:rPr>
          <w:rFonts w:ascii="Arial" w:hAnsi="Arial" w:cs="Arial"/>
          <w:sz w:val="24"/>
          <w:szCs w:val="24"/>
          <w:lang w:val="ru-RU"/>
        </w:rPr>
        <w:t xml:space="preserve"> в мероприятия организации в качестве волонтеров. Волонтерское направление деятельности НПО также может ориентироваться на человеческий ресурс бенефициариев.</w:t>
      </w:r>
    </w:p>
    <w:p w:rsidR="00D728DE" w:rsidRPr="00D728DE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b/>
          <w:bCs/>
          <w:sz w:val="24"/>
          <w:szCs w:val="24"/>
          <w:lang w:val="ru-RU"/>
        </w:rPr>
        <w:t xml:space="preserve">Саморегулирование. </w:t>
      </w:r>
      <w:r w:rsidRPr="00D728DE">
        <w:rPr>
          <w:rFonts w:ascii="Arial" w:hAnsi="Arial" w:cs="Arial"/>
          <w:sz w:val="24"/>
          <w:szCs w:val="24"/>
          <w:lang w:val="ru-RU"/>
        </w:rPr>
        <w:t xml:space="preserve">Механизмы, при использовании которых  НПО разрабатывает и/или принимает внутренние правила и процедуры, и берет на себя дополнительные обязательства, гарантирующие бенефициарам получение информации о деятельности НПО и возможность участия в работе НПО, выработке и принятии решений. </w:t>
      </w:r>
      <w:proofErr w:type="gramStart"/>
      <w:r w:rsidRPr="00D728DE">
        <w:rPr>
          <w:rFonts w:ascii="Arial" w:hAnsi="Arial" w:cs="Arial"/>
          <w:sz w:val="24"/>
          <w:szCs w:val="24"/>
          <w:lang w:val="ru-RU"/>
        </w:rPr>
        <w:t xml:space="preserve">Примером саморегулирования может быть: принятие Кодекса этики НПО, в котором предусмотрен единый подход и стандарты подотчетности; принятие стандартов подотчетности международных организаций; публикация отчетов на едином интернет портале; самостоятельная выработка правил и процедур, накладывающих на НПО дополнительные </w:t>
      </w:r>
      <w:r w:rsidRPr="00D728DE">
        <w:rPr>
          <w:rFonts w:ascii="Arial" w:hAnsi="Arial" w:cs="Arial"/>
          <w:sz w:val="24"/>
          <w:szCs w:val="24"/>
          <w:lang w:val="ru-RU"/>
        </w:rPr>
        <w:lastRenderedPageBreak/>
        <w:t>обязательства по подотчетности перед бенефициариями и заинтересованными сторонами.</w:t>
      </w:r>
      <w:proofErr w:type="gramEnd"/>
      <w:r w:rsidRPr="00D728DE">
        <w:rPr>
          <w:rFonts w:ascii="Arial" w:hAnsi="Arial" w:cs="Arial"/>
          <w:sz w:val="24"/>
          <w:szCs w:val="24"/>
          <w:lang w:val="ru-RU"/>
        </w:rPr>
        <w:t xml:space="preserve"> Также использование данного механизма предусматривает сертификацию, лицензирование организации или работающих в ней специалистов.</w:t>
      </w:r>
    </w:p>
    <w:p w:rsidR="00D728DE" w:rsidRPr="008E69CD" w:rsidRDefault="00D728D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D728DE">
        <w:rPr>
          <w:rFonts w:ascii="Arial" w:hAnsi="Arial" w:cs="Arial"/>
          <w:b/>
          <w:bCs/>
          <w:sz w:val="24"/>
          <w:szCs w:val="24"/>
          <w:lang w:val="ru-RU"/>
        </w:rPr>
        <w:t>Осуществление социального аудита.</w:t>
      </w:r>
      <w:r w:rsidRPr="00D728DE">
        <w:rPr>
          <w:rFonts w:ascii="Arial" w:hAnsi="Arial" w:cs="Arial"/>
          <w:sz w:val="24"/>
          <w:szCs w:val="24"/>
          <w:lang w:val="ru-RU"/>
        </w:rPr>
        <w:t xml:space="preserve"> Социальный аудит – практика проведения внешней оценки деятельности организации клиентами, СМИ, партнерами, общественностью. Оценка позволяет узнать мнения бенефициариев о качестве работы НПО и определить насколько они соответствуют ожиданиям и потребностям целевых групп и действительно ли они изменяют ситуацию и помогают бенефициарам.</w:t>
      </w:r>
    </w:p>
    <w:p w:rsidR="008E69CD" w:rsidRPr="008E69CD" w:rsidRDefault="008E69CD">
      <w:pPr>
        <w:rPr>
          <w:rFonts w:ascii="Arial" w:hAnsi="Arial" w:cs="Arial"/>
          <w:sz w:val="24"/>
          <w:szCs w:val="24"/>
          <w:lang w:val="ru-RU"/>
        </w:rPr>
      </w:pPr>
      <w:r w:rsidRPr="008E69CD">
        <w:rPr>
          <w:rFonts w:ascii="Arial" w:hAnsi="Arial" w:cs="Arial"/>
          <w:sz w:val="24"/>
          <w:szCs w:val="24"/>
          <w:lang w:val="ru-RU"/>
        </w:rPr>
        <w:br w:type="page"/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b/>
          <w:sz w:val="24"/>
          <w:szCs w:val="24"/>
          <w:lang w:val="ru-RU"/>
        </w:rPr>
      </w:pPr>
      <w:r w:rsidRPr="00412CF3">
        <w:rPr>
          <w:rFonts w:ascii="Arial" w:hAnsi="Arial" w:cs="Arial"/>
          <w:b/>
          <w:sz w:val="24"/>
          <w:szCs w:val="24"/>
          <w:lang w:val="ru-RU"/>
        </w:rPr>
        <w:lastRenderedPageBreak/>
        <w:t>Подготовка годового отчета НПО для бенефициариев.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Законодательство Республики Казахстан предусматривает подготовку неправительственными организациями отчетов различного характера. НПО на ежеквартальной и ежегодной основе готовит отчеты в налоговую и статистическую отчетность. Фонды (в </w:t>
      </w:r>
      <w:proofErr w:type="spellStart"/>
      <w:r w:rsidRPr="00412CF3">
        <w:rPr>
          <w:rFonts w:ascii="Arial" w:hAnsi="Arial" w:cs="Arial"/>
          <w:sz w:val="24"/>
          <w:szCs w:val="24"/>
          <w:lang w:val="ru-RU"/>
        </w:rPr>
        <w:t>т.ч</w:t>
      </w:r>
      <w:proofErr w:type="spellEnd"/>
      <w:r w:rsidRPr="00412CF3">
        <w:rPr>
          <w:rFonts w:ascii="Arial" w:hAnsi="Arial" w:cs="Arial"/>
          <w:sz w:val="24"/>
          <w:szCs w:val="24"/>
          <w:lang w:val="ru-RU"/>
        </w:rPr>
        <w:t>. общественные, частные и корпоративные) обязаны ежегодно публиковать отчеты об использовании своего имущества в </w:t>
      </w:r>
      <w:bookmarkStart w:id="0" w:name="SUB1000036233"/>
      <w:r w:rsidRPr="00412CF3">
        <w:rPr>
          <w:rFonts w:ascii="Arial" w:hAnsi="Arial" w:cs="Arial"/>
          <w:sz w:val="24"/>
          <w:szCs w:val="24"/>
          <w:lang w:val="ru-RU"/>
        </w:rPr>
        <w:t>официальных печатных изданиях</w:t>
      </w:r>
      <w:bookmarkEnd w:id="0"/>
      <w:r w:rsidRPr="00412CF3">
        <w:rPr>
          <w:rFonts w:ascii="Arial" w:hAnsi="Arial" w:cs="Arial"/>
          <w:sz w:val="24"/>
          <w:szCs w:val="24"/>
          <w:lang w:val="ru-RU"/>
        </w:rPr>
        <w:t>. Общественные объединения обязаны не менее одного раза в год проводить собрания своих членов и в целом обеспечивать их право на доступ к документам и решениям, затрагивающим их права и интересы, информировать своих членов и поступлении и расходовании денежных средств.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НПО, осуществляющие деятельность на договорной основе с государством и частным сектором, в рамках государственного социального заказа, реализации проектов за счет </w:t>
      </w:r>
      <w:proofErr w:type="spellStart"/>
      <w:r w:rsidRPr="00412CF3">
        <w:rPr>
          <w:rFonts w:ascii="Arial" w:hAnsi="Arial" w:cs="Arial"/>
          <w:sz w:val="24"/>
          <w:szCs w:val="24"/>
          <w:lang w:val="ru-RU"/>
        </w:rPr>
        <w:t>грантовых</w:t>
      </w:r>
      <w:proofErr w:type="spellEnd"/>
      <w:r w:rsidRPr="00412CF3">
        <w:rPr>
          <w:rFonts w:ascii="Arial" w:hAnsi="Arial" w:cs="Arial"/>
          <w:sz w:val="24"/>
          <w:szCs w:val="24"/>
          <w:lang w:val="ru-RU"/>
        </w:rPr>
        <w:t xml:space="preserve"> средств, спонсорской поддержки в подавляющем большинстве случаев берет на себя обязательства готовить отчеты о проделанной работе.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Соответственно за календарный год работы у постоянно действующей НПО собирается достаточно много материалов о деятельности организации, который может быть использован для подготовки годового отчета для бенефициариев. Годовой отчет НПО перед бенефициарами носит добровольный и публичный характер.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t>Цель подготовки годового отчета.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При подготовке годового отчета следует учесть специфику бенефициариев. Какая информация о деятельности НПО была бы для них наиболее интересна и полезна, и каким образом она им может помочь.</w:t>
      </w:r>
    </w:p>
    <w:p w:rsidR="008E69CD" w:rsidRPr="00412CF3" w:rsidRDefault="008E69CD" w:rsidP="008E69CD">
      <w:pPr>
        <w:spacing w:after="0"/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Цель подготовки годового отчета соответствует целям подотчетности НПО перед бенефициарами и может носить следующий характер: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ознакомление бенефициариев с деятельностью организации;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повышение узнаваемости, понимания и доверия к деятельности НПО со стороны бенефициариев;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формирование имиджа и позиционирование НПО, получение широкой общественной поддержки;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привлечение ресурсов для деятельности организации;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вовлечение бенефициариев в работу организации, получение обратной связи и общественной оценки деятельности НПО;</w:t>
      </w:r>
    </w:p>
    <w:p w:rsidR="008E69CD" w:rsidRPr="00412CF3" w:rsidRDefault="008E69CD" w:rsidP="008E69CD">
      <w:pPr>
        <w:pStyle w:val="ListParagraph"/>
        <w:numPr>
          <w:ilvl w:val="0"/>
          <w:numId w:val="3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продвижение ценностей и принципов деятельности НПО.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lastRenderedPageBreak/>
        <w:t>Принципы подготовки годового отчета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79FD49E" wp14:editId="09AC7703">
                <wp:simplePos x="0" y="0"/>
                <wp:positionH relativeFrom="column">
                  <wp:posOffset>3646805</wp:posOffset>
                </wp:positionH>
                <wp:positionV relativeFrom="paragraph">
                  <wp:posOffset>0</wp:posOffset>
                </wp:positionV>
                <wp:extent cx="2374265" cy="2710815"/>
                <wp:effectExtent l="0" t="0" r="22860" b="13335"/>
                <wp:wrapSquare wrapText="bothSides"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7108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9CD" w:rsidRPr="008D3B9D" w:rsidRDefault="008E69CD" w:rsidP="008E69CD">
                            <w:pPr>
                              <w:spacing w:before="240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8D3B9D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ru-RU"/>
                              </w:rPr>
                              <w:t>Рекомендации:</w:t>
                            </w:r>
                          </w:p>
                          <w:p w:rsidR="008E69CD" w:rsidRPr="008D3B9D" w:rsidRDefault="008E69CD" w:rsidP="008E69CD">
                            <w:pPr>
                              <w:spacing w:before="240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8D3B9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ru-RU"/>
                              </w:rPr>
                              <w:t>Готовить и публиковать отчеты методами, понятными и доступными для ознакомления и обратной связи;</w:t>
                            </w:r>
                          </w:p>
                          <w:p w:rsidR="008E69CD" w:rsidRPr="008D3B9D" w:rsidRDefault="008E69CD" w:rsidP="008E69CD">
                            <w:pPr>
                              <w:spacing w:before="240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8D3B9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ru-RU"/>
                              </w:rPr>
                              <w:t>По согласованию с донорами публиковать отчеты или использовать материалы отчетов для публикации перед бенефициарами;</w:t>
                            </w:r>
                          </w:p>
                          <w:p w:rsidR="008E69CD" w:rsidRPr="008D3B9D" w:rsidRDefault="008E69CD" w:rsidP="008E69CD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lang w:val="ru-RU"/>
                              </w:rPr>
                            </w:pPr>
                            <w:r w:rsidRPr="008D3B9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ru-RU"/>
                              </w:rPr>
                              <w:t>Ввести практику внутреннего и внешнего мониторинга и оценки проектов и программ НПО с привлечением бенефициариев.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4" type="#_x0000_t202" style="position:absolute;left:0;text-align:left;margin-left:287.15pt;margin-top:0;width:186.95pt;height:213.45pt;z-index:251676672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" fillcolor="#d8d8d8 [2732]">
                <v:textbox>
                  <w:txbxContent>
                    <w:p w:rsidR="008E69CD" w:rsidRPr="008D3B9D" w:rsidRDefault="008E69CD" w:rsidP="008E69CD">
                      <w:pPr>
                        <w:spacing w:before="240"/>
                        <w:jc w:val="both"/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ru-RU"/>
                        </w:rPr>
                      </w:pPr>
                      <w:r w:rsidRPr="008D3B9D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ru-RU"/>
                        </w:rPr>
                        <w:t>Рекомендации:</w:t>
                      </w:r>
                    </w:p>
                    <w:p w:rsidR="008E69CD" w:rsidRPr="008D3B9D" w:rsidRDefault="008E69CD" w:rsidP="008E69CD">
                      <w:pPr>
                        <w:spacing w:before="240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ru-RU"/>
                        </w:rPr>
                      </w:pPr>
                      <w:r w:rsidRPr="008D3B9D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ru-RU"/>
                        </w:rPr>
                        <w:t>Готовить и публиковать отчеты методами, понятными и доступными для ознакомления и обратной связи;</w:t>
                      </w:r>
                    </w:p>
                    <w:p w:rsidR="008E69CD" w:rsidRPr="008D3B9D" w:rsidRDefault="008E69CD" w:rsidP="008E69CD">
                      <w:pPr>
                        <w:spacing w:before="240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ru-RU"/>
                        </w:rPr>
                      </w:pPr>
                      <w:r w:rsidRPr="008D3B9D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ru-RU"/>
                        </w:rPr>
                        <w:t>По согласованию с донорами публиковать отчеты или использовать материалы отчетов для публикации перед бенефициарами;</w:t>
                      </w:r>
                    </w:p>
                    <w:p w:rsidR="008E69CD" w:rsidRPr="008D3B9D" w:rsidRDefault="008E69CD" w:rsidP="008E69CD">
                      <w:pPr>
                        <w:jc w:val="both"/>
                        <w:rPr>
                          <w:rFonts w:ascii="Times New Roman" w:hAnsi="Times New Roman" w:cs="Times New Roman"/>
                          <w:lang w:val="ru-RU"/>
                        </w:rPr>
                      </w:pPr>
                      <w:r w:rsidRPr="008D3B9D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ru-RU"/>
                        </w:rPr>
                        <w:t>Ввести практику внутреннего и внешнего мониторинга и оценки проектов и программ НПО с привлечением бенефициариев.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12CF3">
        <w:rPr>
          <w:rFonts w:ascii="Arial" w:hAnsi="Arial" w:cs="Arial"/>
          <w:sz w:val="24"/>
          <w:szCs w:val="24"/>
          <w:lang w:val="ru-RU"/>
        </w:rPr>
        <w:t xml:space="preserve">Информация, указанная в отчете должна быть точной и достаточно подробной, чтобы бенефициарии могли оценить результаты деятельности НПО. 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Информация в отчете должна отражать ожидания и заинтересованность бенефициаров. Отчет должен содержать качественную информацию, которая может быть полезной для бенефициария.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Информация в отчете должна быть достаточно полной, чтобы отразить воздействие на бенефициара и позволить и дать ему возможность оценить масштабы изменений, проделанных НПО за отчетный период.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Информацию в отчете необходимо доносить в понятном формате без использования узкоспециализированной терминологии.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Данные, указанные в отчете должны опираться на имеющуюся информацию в НПО, которая оформлена и может быть подтверждена документально: протоколами, анкетными данными, результатами опросов, публикациями с СМИ.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t>Кто готовит годовой отчет НПО?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Подготовка годового отчета НПО это командная работа, в которой могут быть задействованы все сотрудники и активисты НПО, включая менеджеров проектов и программ, административных и финансовых сотрудников и руководства НПО. В процесс подготовки годового отчета могут быть вовлечены волонтёры, члены и целевая группа НПО. Финальную версию отчета необходимо показать нескольким независимым партнерам, консультантам или экспертам организации для предварительной оценки. Подготовленная коллективом разноплановая информация сводится в единый документ и утверждается руководящим составом НПО или командой, ответственной за подготовку итогового документа. Оптимальным периодом подготовки годового отчета НПО может быть первый квартал календарного года, следующим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за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отчетным.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t>Содержание годового отчета:</w:t>
      </w:r>
    </w:p>
    <w:p w:rsidR="008E69CD" w:rsidRPr="00412CF3" w:rsidRDefault="008E69CD" w:rsidP="008E69CD">
      <w:p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Может включать: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lastRenderedPageBreak/>
        <w:t xml:space="preserve">Вводную часть, включающую приветственные слова и благодарности руководящего состава НПО, попечителей, спонсоров по подготовке и публикации отчета.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А также информацию о самом отчете: отчетный период и дату публикации, методы сбора информации и источники данных для отчета;</w:t>
      </w:r>
      <w:proofErr w:type="gramEnd"/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Общую характеристику организации, включая наименование, организационно-правовую форму, миссию, ценности и принципы деятельности, информацию о целевой группе, географию и масштаб деятельности НПО, информацию о количестве сотрудников, членов и волонтеров, целевой аудитории, бенефициариях и </w:t>
      </w:r>
      <w:proofErr w:type="spellStart"/>
      <w:r w:rsidRPr="00412CF3">
        <w:rPr>
          <w:rFonts w:ascii="Arial" w:hAnsi="Arial" w:cs="Arial"/>
          <w:sz w:val="24"/>
          <w:szCs w:val="24"/>
          <w:lang w:val="ru-RU"/>
        </w:rPr>
        <w:t>стейкхолдеров</w:t>
      </w:r>
      <w:proofErr w:type="spellEnd"/>
      <w:r w:rsidRPr="00412CF3">
        <w:rPr>
          <w:rFonts w:ascii="Arial" w:hAnsi="Arial" w:cs="Arial"/>
          <w:sz w:val="24"/>
          <w:szCs w:val="24"/>
          <w:lang w:val="ru-RU"/>
        </w:rPr>
        <w:t xml:space="preserve"> организации;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Основные достижения за отчетный период, которые могут включать резюмированную качественную и количественную информацию о деятельности НПО, ключевые достижения и результаты;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Информацию, связанную с руководством и управлением организации и выборными процессами, ротацию и выборы руководства, правления, контрольно-ревизионных органов организации, структуру управления организации;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Непосредственно проектную и программную деятельность НПО, включающую систематизированную информацию о деятельности программ и проектов, реализуемых мероприятиях;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Участие во внешних мероприятиях и инициативах. Может включать в себя информацию о подписании НПО меморандумов и соглашений или принятия на себя обязательств. Также в данном разделе публикуется информация о членстве НПО в ассоциациях, союзах, коалициях и деятельность, осуществленная НПО в рамках существующего членства;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Финансовая часть отчета, содержащая информацию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об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доходах и расходах организации с указанием источников доходов и обобщенных статей расходов в разрезе проектной и программной деятельности;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Приложения к отчету, которые могут содержать табличные данные, диаграммы, схемы, публикации в СМИ и ссылки на них, фотоматериалы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Все части годового отчета могут быть дополнены цитатами и отзывами об организац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ии и ее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деятельности, как ранее опубликованными в СМИ, так и отдельных лиц оставивших отзывы в процессе деятельности НПО за отчетный период или в ходе подготовки отчета, диаграммами и информационной графикой.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t>Объем годового отчета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Команде, занятой при подготовке отчета по проекту необходимо решить насколько глубоко и равномерно в отчете будет раскрываться деятельность НПО. </w:t>
      </w:r>
      <w:r w:rsidRPr="00412CF3">
        <w:rPr>
          <w:rFonts w:ascii="Arial" w:hAnsi="Arial" w:cs="Arial"/>
          <w:sz w:val="24"/>
          <w:szCs w:val="24"/>
          <w:lang w:val="ru-RU"/>
        </w:rPr>
        <w:lastRenderedPageBreak/>
        <w:t>Важно подготовить качественный документ, раскрывающий все аспекты деятельности НПО, но при этом, чтобы документ не был подборкой всех собранных и не связанных между собой проектных отчетов, публикаций в СМИ. Важно сохранить баланс между качеством предоставляемой информации в отчете и ее детализацией. Частой ошибкой при подготовке годовых отчетов НПО является формирование годового отчета из не связанных между собой материалов промежуточных и итоговых проектных и программных отчетов без указания других аспектов деятельности НПО. Это создает объемный, но не дающей представления о деятельности организации отчет, трудный для восприятия читателем.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Полная версия годового отчета может быть выпущена ограниченным тиражом или размещена на сайте организации. В тоже время подготовленные сокращенные версии годового отчета могут использоваться НПО на постоянной основе в работе с бенефициарами и также стать основой отчетов НПО за несколько лет. НПО может подготовить несколько сокращенных вариантов годового отчета, ориентированных на различные целевые группы и имеющие акцент, на той информации, которая будет наиболее интересна целевой группе читателей. 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Вариации сокращенного годового отчета НПО перед бенефициариями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могут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зависит от степени знакомства бенефициариев с организацией, их способности воспринимать информацию и деятельности НПО, которая имеет наибольшее отношение к бенефициарам. Например, для благотворительной организации, работающей с детьми из неблагополучных семей  и пожилыми </w:t>
      </w:r>
      <w:proofErr w:type="gramStart"/>
      <w:r w:rsidRPr="00412CF3">
        <w:rPr>
          <w:rFonts w:ascii="Arial" w:hAnsi="Arial" w:cs="Arial"/>
          <w:sz w:val="24"/>
          <w:szCs w:val="24"/>
          <w:lang w:val="ru-RU"/>
        </w:rPr>
        <w:t>людьми</w:t>
      </w:r>
      <w:proofErr w:type="gramEnd"/>
      <w:r w:rsidRPr="00412CF3">
        <w:rPr>
          <w:rFonts w:ascii="Arial" w:hAnsi="Arial" w:cs="Arial"/>
          <w:sz w:val="24"/>
          <w:szCs w:val="24"/>
          <w:lang w:val="ru-RU"/>
        </w:rPr>
        <w:t xml:space="preserve"> очевидно, что необходимо будет готовить различного формата информацию о своей деятельности для каждой из групп </w:t>
      </w:r>
      <w:proofErr w:type="spellStart"/>
      <w:r w:rsidRPr="00412CF3">
        <w:rPr>
          <w:rFonts w:ascii="Arial" w:hAnsi="Arial" w:cs="Arial"/>
          <w:sz w:val="24"/>
          <w:szCs w:val="24"/>
          <w:lang w:val="ru-RU"/>
        </w:rPr>
        <w:t>благополучателей</w:t>
      </w:r>
      <w:proofErr w:type="spellEnd"/>
      <w:r w:rsidRPr="00412CF3">
        <w:rPr>
          <w:rFonts w:ascii="Arial" w:hAnsi="Arial" w:cs="Arial"/>
          <w:sz w:val="24"/>
          <w:szCs w:val="24"/>
          <w:lang w:val="ru-RU"/>
        </w:rPr>
        <w:t>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 xml:space="preserve">Если говорить об объеме годового отчета в печатном формате, то полный годовой отчет НПО может занимать объем от десятков страниц текста и превышать сотню. Но в тоже время сокращенные варианты отчета могут быть от 1 страницы (информационная графика или краткие факты) до 3-5 страниц. 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i/>
          <w:sz w:val="24"/>
          <w:szCs w:val="24"/>
          <w:lang w:val="ru-RU"/>
        </w:rPr>
      </w:pPr>
      <w:r w:rsidRPr="00412CF3">
        <w:rPr>
          <w:rFonts w:ascii="Arial" w:hAnsi="Arial" w:cs="Arial"/>
          <w:i/>
          <w:sz w:val="24"/>
          <w:szCs w:val="24"/>
          <w:lang w:val="ru-RU"/>
        </w:rPr>
        <w:t>Сбор и анализ информации для отчета</w:t>
      </w:r>
    </w:p>
    <w:p w:rsidR="008E69CD" w:rsidRPr="00412CF3" w:rsidRDefault="008E69CD" w:rsidP="008E69CD">
      <w:pPr>
        <w:spacing w:after="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ab/>
        <w:t>Информацию, необходимую для подготовки годового отчета НПО могут содержать: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Проектные и программные отчеты. При этом нужно учитывать, что например отчеты проектов, реализация которых приходится на более чем один календарный год, должны быть использованы только за период годового отчета;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lastRenderedPageBreak/>
        <w:t>Внутренние организационно-распорядительные документы: уставные документы, протокола собраний членов и руководящих органов, решения, распоряжения и приказы, ведомости учета получателей услуг и участников мероприятий;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Входящая и исходящая корреспонденция; информация, подготовленная по запросу партнеров и окружения организации;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Впечатления и информация, подготовленная сотрудниками, волонтерами, бенефициарами в форме отзывов, отчетов, заполненных анкет и опросников;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Фото и видео материалы, публикации в СМИ, отзывы получателей услуг, выпущенные за отчетный период брошюры, буклеты;</w:t>
      </w:r>
    </w:p>
    <w:p w:rsidR="008E69CD" w:rsidRPr="00412CF3" w:rsidRDefault="008E69CD" w:rsidP="008E69CD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Статистическая и налоговая отчетность, бухгалтерские документы.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Значительно облегчается подготовка годового отчета, если необходимая для него информация собиралась в течение всего года и храниться в хронологическом порядке.</w:t>
      </w:r>
    </w:p>
    <w:p w:rsidR="008E69CD" w:rsidRPr="00412CF3" w:rsidRDefault="008E69CD" w:rsidP="008E69CD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412CF3">
        <w:rPr>
          <w:rFonts w:ascii="Arial" w:hAnsi="Arial" w:cs="Arial"/>
          <w:sz w:val="24"/>
          <w:szCs w:val="24"/>
          <w:lang w:val="ru-RU"/>
        </w:rPr>
        <w:t>При подготовке годового отчета важно проанализировать и объединить программно-проектную и административно хозяйственную деятельность НПО в единое целое, позволяющее бенефициару иметь общее представление об организации. Важно отразить в динамике количественные и качественные показатели деятельности организации, например: например количество получателей услуг, качественные изменения, произошедшие в жизни бенефициариев благодаря деятельности по проекту. Также важной составляющей годового отчета НПО является информация о связи между использованными ресурсами и полученными результатами деятельности НПО. Это может быть анализ эффективности использования денежных средств или волонтерского труда.</w:t>
      </w:r>
    </w:p>
    <w:p w:rsidR="008E69CD" w:rsidRPr="00AD7199" w:rsidRDefault="008E69CD" w:rsidP="008E69CD">
      <w:pPr>
        <w:rPr>
          <w:lang w:val="ru-RU"/>
        </w:rPr>
      </w:pPr>
    </w:p>
    <w:p w:rsidR="008E69CD" w:rsidRDefault="008E69CD">
      <w:pPr>
        <w:rPr>
          <w:rFonts w:ascii="Arial" w:hAnsi="Arial" w:cs="Arial"/>
          <w:sz w:val="24"/>
          <w:szCs w:val="24"/>
          <w:lang w:val="ru-RU"/>
        </w:rPr>
      </w:pPr>
      <w:bookmarkStart w:id="1" w:name="_GoBack"/>
      <w:bookmarkEnd w:id="1"/>
      <w:r>
        <w:rPr>
          <w:rFonts w:ascii="Arial" w:hAnsi="Arial" w:cs="Arial"/>
          <w:sz w:val="24"/>
          <w:szCs w:val="24"/>
          <w:lang w:val="ru-RU"/>
        </w:rPr>
        <w:br w:type="page"/>
      </w:r>
    </w:p>
    <w:p w:rsidR="0090622E" w:rsidRPr="008E69CD" w:rsidRDefault="0090622E" w:rsidP="00732CD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lang w:val="ru-RU"/>
        </w:rPr>
        <w:t>Глоссарий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>Бенефициар</w:t>
      </w:r>
      <w:r w:rsidRPr="0090622E">
        <w:rPr>
          <w:rFonts w:ascii="Arial" w:hAnsi="Arial" w:cs="Arial"/>
          <w:lang w:val="ru-RU"/>
        </w:rPr>
        <w:t xml:space="preserve"> – выгодоприобретатель. Лицо, в отношении которого оказывается услуга, получатель услуг НПО.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 xml:space="preserve">НПО (неправительственная организация) - </w:t>
      </w:r>
      <w:r w:rsidRPr="0090622E">
        <w:rPr>
          <w:rFonts w:ascii="Arial" w:hAnsi="Arial" w:cs="Arial"/>
          <w:lang w:val="ru-RU"/>
        </w:rPr>
        <w:t>некоммерческая организация (за исключением политических партий, профессиональных союзов и религиозных объединений), созданная гражданами и (или) негосударственными юридическими лицами на добровольной основе для достижения ими общих целей  соответствии  законодательством  Республики Казахстан.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 xml:space="preserve">Подотчетность вниз </w:t>
      </w:r>
      <w:r w:rsidRPr="0090622E">
        <w:rPr>
          <w:rFonts w:ascii="Arial" w:hAnsi="Arial" w:cs="Arial"/>
          <w:lang w:val="ru-RU"/>
        </w:rPr>
        <w:t xml:space="preserve">-  подотчетность НПО перед </w:t>
      </w:r>
      <w:proofErr w:type="spellStart"/>
      <w:r w:rsidRPr="0090622E">
        <w:rPr>
          <w:rFonts w:ascii="Arial" w:hAnsi="Arial" w:cs="Arial"/>
          <w:lang w:val="ru-RU"/>
        </w:rPr>
        <w:t>благополучателями</w:t>
      </w:r>
      <w:proofErr w:type="spellEnd"/>
      <w:r w:rsidRPr="0090622E">
        <w:rPr>
          <w:rFonts w:ascii="Arial" w:hAnsi="Arial" w:cs="Arial"/>
          <w:lang w:val="ru-RU"/>
        </w:rPr>
        <w:t>, целевыми группами, партнёрами.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 xml:space="preserve">Подотчетность вверх </w:t>
      </w:r>
      <w:r w:rsidRPr="0090622E">
        <w:rPr>
          <w:rFonts w:ascii="Arial" w:hAnsi="Arial" w:cs="Arial"/>
          <w:lang w:val="ru-RU"/>
        </w:rPr>
        <w:t>– подотчетность НПО перед  частными или государственными донорами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 xml:space="preserve">Подотчетность НПО перед бенефициарами </w:t>
      </w:r>
      <w:r w:rsidRPr="0090622E">
        <w:rPr>
          <w:rFonts w:ascii="Arial" w:hAnsi="Arial" w:cs="Arial"/>
          <w:lang w:val="ru-RU"/>
        </w:rPr>
        <w:t>– ответственность неправительственных организаций перед получателями услуг за исполнение принятых обязательств путем систематического предоставления достоверной информации о целях и деятельности организации, вовлечения заинтересованных сторон в планирование и оценку качества услуг и создания каналов обратной связи.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r w:rsidRPr="0090622E">
        <w:rPr>
          <w:rFonts w:ascii="Arial" w:hAnsi="Arial" w:cs="Arial"/>
          <w:b/>
          <w:bCs/>
          <w:lang w:val="ru-RU"/>
        </w:rPr>
        <w:t xml:space="preserve">Прозрачность НПО </w:t>
      </w:r>
      <w:r w:rsidRPr="0090622E">
        <w:rPr>
          <w:rFonts w:ascii="Arial" w:hAnsi="Arial" w:cs="Arial"/>
          <w:lang w:val="ru-RU"/>
        </w:rPr>
        <w:t xml:space="preserve">– набор управленческих практик, которые позволяют НПО быть </w:t>
      </w:r>
      <w:proofErr w:type="gramStart"/>
      <w:r w:rsidRPr="0090622E">
        <w:rPr>
          <w:rFonts w:ascii="Arial" w:hAnsi="Arial" w:cs="Arial"/>
          <w:lang w:val="ru-RU"/>
        </w:rPr>
        <w:t>подотчетными</w:t>
      </w:r>
      <w:proofErr w:type="gramEnd"/>
      <w:r w:rsidRPr="0090622E">
        <w:rPr>
          <w:rFonts w:ascii="Arial" w:hAnsi="Arial" w:cs="Arial"/>
          <w:lang w:val="ru-RU"/>
        </w:rPr>
        <w:t xml:space="preserve"> и обеспечивает: общедоступную и точную финансовую информацию; информацию о своей мисси и реализуемых программах/проектах и мероприятиях.</w:t>
      </w:r>
    </w:p>
    <w:p w:rsidR="0090622E" w:rsidRPr="0090622E" w:rsidRDefault="0090622E" w:rsidP="0090622E">
      <w:pPr>
        <w:ind w:firstLine="720"/>
        <w:jc w:val="both"/>
        <w:rPr>
          <w:rFonts w:ascii="Arial" w:hAnsi="Arial" w:cs="Arial"/>
          <w:lang w:val="ru-RU"/>
        </w:rPr>
      </w:pPr>
      <w:proofErr w:type="spellStart"/>
      <w:r w:rsidRPr="0090622E">
        <w:rPr>
          <w:rFonts w:ascii="Arial" w:hAnsi="Arial" w:cs="Arial"/>
          <w:b/>
          <w:bCs/>
          <w:lang w:val="ru-RU"/>
        </w:rPr>
        <w:t>Стейкхолдер</w:t>
      </w:r>
      <w:proofErr w:type="spellEnd"/>
      <w:r w:rsidRPr="0090622E">
        <w:rPr>
          <w:rFonts w:ascii="Arial" w:hAnsi="Arial" w:cs="Arial"/>
          <w:lang w:val="ru-RU"/>
        </w:rPr>
        <w:t xml:space="preserve"> - группы, организации или индивидуумы, на которые влияет НПО и от которых она зависит. Значимое окружение НПО.</w:t>
      </w:r>
    </w:p>
    <w:p w:rsidR="0090622E" w:rsidRPr="008E69CD" w:rsidRDefault="0090622E" w:rsidP="00732CD5">
      <w:pPr>
        <w:ind w:firstLine="720"/>
        <w:jc w:val="both"/>
        <w:rPr>
          <w:rFonts w:ascii="Arial" w:hAnsi="Arial" w:cs="Arial"/>
          <w:lang w:val="ru-RU"/>
        </w:rPr>
      </w:pPr>
    </w:p>
    <w:p w:rsidR="00DF2898" w:rsidRDefault="00DF2898">
      <w:pPr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  <w:lang w:val="ru-RU"/>
        </w:rPr>
        <w:br w:type="page"/>
      </w:r>
    </w:p>
    <w:p w:rsidR="00781BAE" w:rsidRPr="00781BAE" w:rsidRDefault="00781BAE" w:rsidP="005D425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81BAE">
        <w:rPr>
          <w:rFonts w:ascii="Arial" w:hAnsi="Arial" w:cs="Arial"/>
          <w:sz w:val="24"/>
          <w:szCs w:val="24"/>
          <w:lang w:val="ru-RU"/>
        </w:rPr>
        <w:lastRenderedPageBreak/>
        <w:t>Приложение №1</w:t>
      </w:r>
    </w:p>
    <w:p w:rsidR="00781BAE" w:rsidRPr="00E66B67" w:rsidRDefault="00781BAE" w:rsidP="005D4255">
      <w:pPr>
        <w:ind w:firstLine="720"/>
        <w:jc w:val="both"/>
        <w:rPr>
          <w:rFonts w:ascii="Arial" w:hAnsi="Arial" w:cs="Arial"/>
          <w:b/>
          <w:sz w:val="24"/>
          <w:szCs w:val="24"/>
          <w:lang w:val="ru-RU"/>
        </w:rPr>
      </w:pPr>
      <w:r w:rsidRPr="00E66B67">
        <w:rPr>
          <w:rFonts w:ascii="Arial" w:hAnsi="Arial" w:cs="Arial"/>
          <w:b/>
          <w:sz w:val="24"/>
          <w:szCs w:val="24"/>
          <w:lang w:val="ru-RU"/>
        </w:rPr>
        <w:t>Характеристика НПО №1.</w:t>
      </w:r>
    </w:p>
    <w:p w:rsidR="00781BAE" w:rsidRPr="00781BAE" w:rsidRDefault="00781BAE" w:rsidP="005D425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81BAE">
        <w:rPr>
          <w:rFonts w:ascii="Arial" w:hAnsi="Arial" w:cs="Arial"/>
          <w:sz w:val="24"/>
          <w:szCs w:val="24"/>
          <w:lang w:val="ru-RU"/>
        </w:rPr>
        <w:t xml:space="preserve">Благотворительный общественный фонд, работающий в областном центре. Фонд реализует </w:t>
      </w:r>
      <w:r w:rsidR="005D4255">
        <w:rPr>
          <w:rFonts w:ascii="Arial" w:hAnsi="Arial" w:cs="Arial"/>
          <w:sz w:val="24"/>
          <w:szCs w:val="24"/>
          <w:lang w:val="ru-RU"/>
        </w:rPr>
        <w:t xml:space="preserve">годовой </w:t>
      </w:r>
      <w:r w:rsidRPr="00781BAE">
        <w:rPr>
          <w:rFonts w:ascii="Arial" w:hAnsi="Arial" w:cs="Arial"/>
          <w:sz w:val="24"/>
          <w:szCs w:val="24"/>
          <w:lang w:val="ru-RU"/>
        </w:rPr>
        <w:t xml:space="preserve">проект за счет гранта от Фонда «Бота» направленный на поддержку </w:t>
      </w:r>
      <w:r w:rsidR="005D4255">
        <w:rPr>
          <w:rFonts w:ascii="Arial" w:hAnsi="Arial" w:cs="Arial"/>
          <w:sz w:val="24"/>
          <w:szCs w:val="24"/>
          <w:lang w:val="ru-RU"/>
        </w:rPr>
        <w:t>выпускников детских домов, который заканчивается в сентябре 2014 года</w:t>
      </w:r>
      <w:r w:rsidRPr="00781BAE">
        <w:rPr>
          <w:rFonts w:ascii="Arial" w:hAnsi="Arial" w:cs="Arial"/>
          <w:sz w:val="24"/>
          <w:szCs w:val="24"/>
          <w:lang w:val="ru-RU"/>
        </w:rPr>
        <w:t>. Также фонд собирает благотворительную и спонсорскую помощь</w:t>
      </w:r>
      <w:r w:rsidR="005D4255">
        <w:rPr>
          <w:rFonts w:ascii="Arial" w:hAnsi="Arial" w:cs="Arial"/>
          <w:sz w:val="24"/>
          <w:szCs w:val="24"/>
          <w:lang w:val="ru-RU"/>
        </w:rPr>
        <w:t xml:space="preserve"> для выпускников детских домов, но средства поступают очень редко в малых объемах. В фонде работают 3 человека и 5 волонтеров.</w:t>
      </w:r>
      <w:r w:rsidR="00BE45E9">
        <w:rPr>
          <w:rFonts w:ascii="Arial" w:hAnsi="Arial" w:cs="Arial"/>
          <w:sz w:val="24"/>
          <w:szCs w:val="24"/>
          <w:lang w:val="ru-RU"/>
        </w:rPr>
        <w:t xml:space="preserve"> Выпускники детских домов в работе фонда не </w:t>
      </w:r>
      <w:proofErr w:type="spellStart"/>
      <w:r w:rsidR="00BE45E9">
        <w:rPr>
          <w:rFonts w:ascii="Arial" w:hAnsi="Arial" w:cs="Arial"/>
          <w:sz w:val="24"/>
          <w:szCs w:val="24"/>
          <w:lang w:val="ru-RU"/>
        </w:rPr>
        <w:t>учавствуют</w:t>
      </w:r>
      <w:proofErr w:type="spellEnd"/>
      <w:r w:rsidR="00BE45E9">
        <w:rPr>
          <w:rFonts w:ascii="Arial" w:hAnsi="Arial" w:cs="Arial"/>
          <w:sz w:val="24"/>
          <w:szCs w:val="24"/>
          <w:lang w:val="ru-RU"/>
        </w:rPr>
        <w:t>.</w:t>
      </w:r>
    </w:p>
    <w:p w:rsidR="00781BAE" w:rsidRPr="00E66B67" w:rsidRDefault="00781BAE" w:rsidP="005D4255">
      <w:pPr>
        <w:ind w:firstLine="720"/>
        <w:jc w:val="both"/>
        <w:rPr>
          <w:rFonts w:ascii="Arial" w:hAnsi="Arial" w:cs="Arial"/>
          <w:b/>
          <w:sz w:val="24"/>
          <w:szCs w:val="24"/>
          <w:lang w:val="ru-RU"/>
        </w:rPr>
      </w:pPr>
      <w:r w:rsidRPr="00E66B67">
        <w:rPr>
          <w:rFonts w:ascii="Arial" w:hAnsi="Arial" w:cs="Arial"/>
          <w:b/>
          <w:sz w:val="24"/>
          <w:szCs w:val="24"/>
          <w:lang w:val="ru-RU"/>
        </w:rPr>
        <w:t xml:space="preserve">Характеристика НПО </w:t>
      </w:r>
      <w:r w:rsidR="00BE45E9">
        <w:rPr>
          <w:rFonts w:ascii="Arial" w:hAnsi="Arial" w:cs="Arial"/>
          <w:b/>
          <w:sz w:val="24"/>
          <w:szCs w:val="24"/>
          <w:lang w:val="ru-RU"/>
        </w:rPr>
        <w:t>№</w:t>
      </w:r>
      <w:r w:rsidRPr="00E66B67">
        <w:rPr>
          <w:rFonts w:ascii="Arial" w:hAnsi="Arial" w:cs="Arial"/>
          <w:b/>
          <w:sz w:val="24"/>
          <w:szCs w:val="24"/>
          <w:lang w:val="ru-RU"/>
        </w:rPr>
        <w:t>2.</w:t>
      </w:r>
    </w:p>
    <w:p w:rsidR="00781BAE" w:rsidRPr="00781BAE" w:rsidRDefault="00781BAE" w:rsidP="005D4255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81BAE">
        <w:rPr>
          <w:rFonts w:ascii="Arial" w:hAnsi="Arial" w:cs="Arial"/>
          <w:sz w:val="24"/>
          <w:szCs w:val="24"/>
          <w:lang w:val="ru-RU"/>
        </w:rPr>
        <w:t>Молодежное общественное объединение, работает в районном центре. Объединение занимается тру</w:t>
      </w:r>
      <w:r w:rsidR="005D4255">
        <w:rPr>
          <w:rFonts w:ascii="Arial" w:hAnsi="Arial" w:cs="Arial"/>
          <w:sz w:val="24"/>
          <w:szCs w:val="24"/>
          <w:lang w:val="ru-RU"/>
        </w:rPr>
        <w:t>доустройством молодежи, реализуя</w:t>
      </w:r>
      <w:r w:rsidRPr="00781BAE">
        <w:rPr>
          <w:rFonts w:ascii="Arial" w:hAnsi="Arial" w:cs="Arial"/>
          <w:sz w:val="24"/>
          <w:szCs w:val="24"/>
          <w:lang w:val="ru-RU"/>
        </w:rPr>
        <w:t xml:space="preserve"> проект</w:t>
      </w:r>
      <w:r w:rsidR="005D4255">
        <w:rPr>
          <w:rFonts w:ascii="Arial" w:hAnsi="Arial" w:cs="Arial"/>
          <w:sz w:val="24"/>
          <w:szCs w:val="24"/>
          <w:lang w:val="ru-RU"/>
        </w:rPr>
        <w:t>,</w:t>
      </w:r>
      <w:r w:rsidRPr="00781BAE">
        <w:rPr>
          <w:rFonts w:ascii="Arial" w:hAnsi="Arial" w:cs="Arial"/>
          <w:sz w:val="24"/>
          <w:szCs w:val="24"/>
          <w:lang w:val="ru-RU"/>
        </w:rPr>
        <w:t xml:space="preserve"> финансируемый </w:t>
      </w:r>
      <w:r w:rsidR="005D4255">
        <w:rPr>
          <w:rFonts w:ascii="Arial" w:hAnsi="Arial" w:cs="Arial"/>
          <w:sz w:val="24"/>
          <w:szCs w:val="24"/>
          <w:lang w:val="ru-RU"/>
        </w:rPr>
        <w:t xml:space="preserve">из областного бюджета в рамках государственного социального заказа. </w:t>
      </w:r>
      <w:r w:rsidR="00B71790">
        <w:rPr>
          <w:rFonts w:ascii="Arial" w:hAnsi="Arial" w:cs="Arial"/>
          <w:sz w:val="24"/>
          <w:szCs w:val="24"/>
          <w:lang w:val="ru-RU"/>
        </w:rPr>
        <w:t>В</w:t>
      </w:r>
      <w:r w:rsidR="00985EB4">
        <w:rPr>
          <w:rFonts w:ascii="Arial" w:hAnsi="Arial" w:cs="Arial"/>
          <w:sz w:val="24"/>
          <w:szCs w:val="24"/>
          <w:lang w:val="ru-RU"/>
        </w:rPr>
        <w:t xml:space="preserve"> организации </w:t>
      </w:r>
      <w:proofErr w:type="gramStart"/>
      <w:r w:rsidR="00985EB4">
        <w:rPr>
          <w:rFonts w:ascii="Arial" w:hAnsi="Arial" w:cs="Arial"/>
          <w:sz w:val="24"/>
          <w:szCs w:val="24"/>
          <w:lang w:val="ru-RU"/>
        </w:rPr>
        <w:t>работает 4 сотрудника</w:t>
      </w:r>
      <w:r w:rsidR="00B71790">
        <w:rPr>
          <w:rFonts w:ascii="Arial" w:hAnsi="Arial" w:cs="Arial"/>
          <w:sz w:val="24"/>
          <w:szCs w:val="24"/>
          <w:lang w:val="ru-RU"/>
        </w:rPr>
        <w:t xml:space="preserve"> и нет</w:t>
      </w:r>
      <w:proofErr w:type="gramEnd"/>
      <w:r w:rsidR="00B71790">
        <w:rPr>
          <w:rFonts w:ascii="Arial" w:hAnsi="Arial" w:cs="Arial"/>
          <w:sz w:val="24"/>
          <w:szCs w:val="24"/>
          <w:lang w:val="ru-RU"/>
        </w:rPr>
        <w:t xml:space="preserve"> волонтеров.</w:t>
      </w:r>
      <w:r w:rsidR="00BE45E9">
        <w:rPr>
          <w:rFonts w:ascii="Arial" w:hAnsi="Arial" w:cs="Arial"/>
          <w:sz w:val="24"/>
          <w:szCs w:val="24"/>
          <w:lang w:val="ru-RU"/>
        </w:rPr>
        <w:t xml:space="preserve"> Государственный социальный заказ является единственным источником финансирования для НПО.</w:t>
      </w:r>
    </w:p>
    <w:p w:rsidR="00781BAE" w:rsidRPr="00E66B67" w:rsidRDefault="00781BAE" w:rsidP="005D4255">
      <w:pPr>
        <w:ind w:firstLine="720"/>
        <w:jc w:val="both"/>
        <w:rPr>
          <w:rFonts w:ascii="Arial" w:hAnsi="Arial" w:cs="Arial"/>
          <w:b/>
          <w:sz w:val="24"/>
          <w:szCs w:val="24"/>
          <w:lang w:val="ru-RU"/>
        </w:rPr>
      </w:pPr>
      <w:r w:rsidRPr="00E66B67">
        <w:rPr>
          <w:rFonts w:ascii="Arial" w:hAnsi="Arial" w:cs="Arial"/>
          <w:b/>
          <w:sz w:val="24"/>
          <w:szCs w:val="24"/>
          <w:lang w:val="ru-RU"/>
        </w:rPr>
        <w:t xml:space="preserve">Характеристика НПО </w:t>
      </w:r>
      <w:r w:rsidR="00BE45E9">
        <w:rPr>
          <w:rFonts w:ascii="Arial" w:hAnsi="Arial" w:cs="Arial"/>
          <w:b/>
          <w:sz w:val="24"/>
          <w:szCs w:val="24"/>
          <w:lang w:val="ru-RU"/>
        </w:rPr>
        <w:t>№</w:t>
      </w:r>
      <w:r w:rsidRPr="00E66B67">
        <w:rPr>
          <w:rFonts w:ascii="Arial" w:hAnsi="Arial" w:cs="Arial"/>
          <w:b/>
          <w:sz w:val="24"/>
          <w:szCs w:val="24"/>
          <w:lang w:val="ru-RU"/>
        </w:rPr>
        <w:t>3.</w:t>
      </w:r>
    </w:p>
    <w:p w:rsidR="00781BAE" w:rsidRPr="00781BAE" w:rsidRDefault="00781BAE" w:rsidP="0090622E">
      <w:pPr>
        <w:ind w:firstLine="720"/>
        <w:jc w:val="both"/>
        <w:rPr>
          <w:rFonts w:ascii="Arial" w:hAnsi="Arial" w:cs="Arial"/>
          <w:sz w:val="24"/>
          <w:szCs w:val="24"/>
          <w:lang w:val="ru-RU"/>
        </w:rPr>
      </w:pPr>
      <w:r w:rsidRPr="00781BAE">
        <w:rPr>
          <w:rFonts w:ascii="Arial" w:hAnsi="Arial" w:cs="Arial"/>
          <w:sz w:val="24"/>
          <w:szCs w:val="24"/>
          <w:lang w:val="ru-RU"/>
        </w:rPr>
        <w:t>Ас</w:t>
      </w:r>
      <w:r w:rsidR="005D4255">
        <w:rPr>
          <w:rFonts w:ascii="Arial" w:hAnsi="Arial" w:cs="Arial"/>
          <w:sz w:val="24"/>
          <w:szCs w:val="24"/>
          <w:lang w:val="ru-RU"/>
        </w:rPr>
        <w:t>социация объединений инвалидов, работает в городе Алматы.</w:t>
      </w:r>
      <w:r w:rsidR="00E66B67">
        <w:rPr>
          <w:rFonts w:ascii="Arial" w:hAnsi="Arial" w:cs="Arial"/>
          <w:sz w:val="24"/>
          <w:szCs w:val="24"/>
          <w:lang w:val="ru-RU"/>
        </w:rPr>
        <w:t xml:space="preserve"> Задачей ассоциации является продвижение интересов</w:t>
      </w:r>
      <w:r w:rsidR="00BE45E9">
        <w:rPr>
          <w:rFonts w:ascii="Arial" w:hAnsi="Arial" w:cs="Arial"/>
          <w:sz w:val="24"/>
          <w:szCs w:val="24"/>
          <w:lang w:val="ru-RU"/>
        </w:rPr>
        <w:t xml:space="preserve"> инвалидов и организаций объединяющих инвалидов перед правительством РК. Ассоциация реализует проект </w:t>
      </w:r>
      <w:r w:rsidR="00985EB4">
        <w:rPr>
          <w:rFonts w:ascii="Arial" w:hAnsi="Arial" w:cs="Arial"/>
          <w:sz w:val="24"/>
          <w:szCs w:val="24"/>
          <w:lang w:val="ru-RU"/>
        </w:rPr>
        <w:t xml:space="preserve">международной организации </w:t>
      </w:r>
      <w:r w:rsidR="00BE45E9">
        <w:rPr>
          <w:rFonts w:ascii="Arial" w:hAnsi="Arial" w:cs="Arial"/>
          <w:sz w:val="24"/>
          <w:szCs w:val="24"/>
          <w:lang w:val="ru-RU"/>
        </w:rPr>
        <w:t xml:space="preserve">по мониторингу социальных программ, ориентированных на </w:t>
      </w:r>
      <w:r w:rsidR="00985EB4">
        <w:rPr>
          <w:rFonts w:ascii="Arial" w:hAnsi="Arial" w:cs="Arial"/>
          <w:sz w:val="24"/>
          <w:szCs w:val="24"/>
          <w:lang w:val="ru-RU"/>
        </w:rPr>
        <w:t xml:space="preserve">помощь гражданам с ограниченными возможностями. В организации работают 3 человека. Ассоциация </w:t>
      </w:r>
      <w:r w:rsidR="009437B8">
        <w:rPr>
          <w:rFonts w:ascii="Arial" w:hAnsi="Arial" w:cs="Arial"/>
          <w:sz w:val="24"/>
          <w:szCs w:val="24"/>
          <w:lang w:val="ru-RU"/>
        </w:rPr>
        <w:t>объединяет 4 НПО, которые не пла</w:t>
      </w:r>
      <w:r w:rsidR="00985EB4">
        <w:rPr>
          <w:rFonts w:ascii="Arial" w:hAnsi="Arial" w:cs="Arial"/>
          <w:sz w:val="24"/>
          <w:szCs w:val="24"/>
          <w:lang w:val="ru-RU"/>
        </w:rPr>
        <w:t>тят членские взносы.</w:t>
      </w:r>
    </w:p>
    <w:p w:rsidR="00DF2898" w:rsidRPr="006F7AEA" w:rsidRDefault="00DF2898" w:rsidP="006F7AEA">
      <w:pPr>
        <w:jc w:val="both"/>
        <w:rPr>
          <w:rFonts w:ascii="Arial" w:hAnsi="Arial" w:cs="Arial"/>
          <w:sz w:val="24"/>
          <w:szCs w:val="24"/>
          <w:lang w:val="ru-RU"/>
        </w:rPr>
      </w:pPr>
    </w:p>
    <w:sectPr w:rsidR="00DF2898" w:rsidRPr="006F7AEA">
      <w:footerReference w:type="default" r:id="rId2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24F0" w:rsidRDefault="006324F0" w:rsidP="006324F0">
      <w:pPr>
        <w:spacing w:after="0" w:line="240" w:lineRule="auto"/>
      </w:pPr>
      <w:r>
        <w:separator/>
      </w:r>
    </w:p>
  </w:endnote>
  <w:endnote w:type="continuationSeparator" w:id="0">
    <w:p w:rsidR="006324F0" w:rsidRDefault="006324F0" w:rsidP="006324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4F0" w:rsidRDefault="006324F0" w:rsidP="007A47A8">
    <w:pPr>
      <w:pStyle w:val="Footer"/>
      <w:pBdr>
        <w:top w:val="single" w:sz="4" w:space="1" w:color="auto"/>
      </w:pBdr>
      <w:rPr>
        <w:lang w:val="ru-RU"/>
      </w:rPr>
    </w:pPr>
    <w:r>
      <w:rPr>
        <w:lang w:val="ru-RU"/>
      </w:rPr>
      <w:t>Подотчетность НПО перед бенефициариями</w:t>
    </w:r>
    <w:r>
      <w:rPr>
        <w:lang w:val="ru-RU"/>
      </w:rPr>
      <w:tab/>
    </w:r>
    <w:r>
      <w:rPr>
        <w:lang w:val="ru-RU"/>
      </w:rPr>
      <w:tab/>
    </w:r>
    <w:r w:rsidR="006F7AEA">
      <w:rPr>
        <w:lang w:val="ru-RU"/>
      </w:rPr>
      <w:t>4-6</w:t>
    </w:r>
    <w:r>
      <w:rPr>
        <w:lang w:val="ru-RU"/>
      </w:rPr>
      <w:t xml:space="preserve"> ноября 2013, г. Алматы</w:t>
    </w:r>
  </w:p>
  <w:p w:rsidR="006324F0" w:rsidRPr="006324F0" w:rsidRDefault="006324F0">
    <w:pPr>
      <w:pStyle w:val="Footer"/>
      <w:rPr>
        <w:lang w:val="ru-RU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24F0" w:rsidRDefault="006324F0" w:rsidP="006324F0">
      <w:pPr>
        <w:spacing w:after="0" w:line="240" w:lineRule="auto"/>
      </w:pPr>
      <w:r>
        <w:separator/>
      </w:r>
    </w:p>
  </w:footnote>
  <w:footnote w:type="continuationSeparator" w:id="0">
    <w:p w:rsidR="006324F0" w:rsidRDefault="006324F0" w:rsidP="006324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3793C"/>
    <w:multiLevelType w:val="hybridMultilevel"/>
    <w:tmpl w:val="AF40A2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4E1087"/>
    <w:multiLevelType w:val="hybridMultilevel"/>
    <w:tmpl w:val="9C644D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3978C3"/>
    <w:multiLevelType w:val="hybridMultilevel"/>
    <w:tmpl w:val="483CAE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8132A7"/>
    <w:multiLevelType w:val="hybridMultilevel"/>
    <w:tmpl w:val="F9B09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61DE"/>
    <w:rsid w:val="000C3C25"/>
    <w:rsid w:val="0018752E"/>
    <w:rsid w:val="0024432C"/>
    <w:rsid w:val="002D4745"/>
    <w:rsid w:val="004F1149"/>
    <w:rsid w:val="00574B56"/>
    <w:rsid w:val="005D4255"/>
    <w:rsid w:val="006324F0"/>
    <w:rsid w:val="00643ABB"/>
    <w:rsid w:val="006A4375"/>
    <w:rsid w:val="006D28B4"/>
    <w:rsid w:val="006F7AEA"/>
    <w:rsid w:val="00732CD5"/>
    <w:rsid w:val="00732E70"/>
    <w:rsid w:val="00774081"/>
    <w:rsid w:val="00781BAE"/>
    <w:rsid w:val="007A47A8"/>
    <w:rsid w:val="007D4EC8"/>
    <w:rsid w:val="00814F2A"/>
    <w:rsid w:val="008E69CD"/>
    <w:rsid w:val="0090622E"/>
    <w:rsid w:val="00914D9F"/>
    <w:rsid w:val="00931E54"/>
    <w:rsid w:val="009437B8"/>
    <w:rsid w:val="00985EB4"/>
    <w:rsid w:val="009A0CBE"/>
    <w:rsid w:val="009E361F"/>
    <w:rsid w:val="00A20455"/>
    <w:rsid w:val="00A20FD1"/>
    <w:rsid w:val="00A30D12"/>
    <w:rsid w:val="00AB72D2"/>
    <w:rsid w:val="00B32397"/>
    <w:rsid w:val="00B57896"/>
    <w:rsid w:val="00B71790"/>
    <w:rsid w:val="00BC33DD"/>
    <w:rsid w:val="00BE45E9"/>
    <w:rsid w:val="00BF0D18"/>
    <w:rsid w:val="00C142C4"/>
    <w:rsid w:val="00D6787A"/>
    <w:rsid w:val="00D728DE"/>
    <w:rsid w:val="00D761DE"/>
    <w:rsid w:val="00DF2898"/>
    <w:rsid w:val="00E66B67"/>
    <w:rsid w:val="00EB10BB"/>
    <w:rsid w:val="00ED50F6"/>
    <w:rsid w:val="00F27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32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24F0"/>
  </w:style>
  <w:style w:type="paragraph" w:styleId="Footer">
    <w:name w:val="footer"/>
    <w:basedOn w:val="Normal"/>
    <w:link w:val="FooterChar"/>
    <w:uiPriority w:val="99"/>
    <w:unhideWhenUsed/>
    <w:rsid w:val="00632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24F0"/>
  </w:style>
  <w:style w:type="paragraph" w:styleId="BalloonText">
    <w:name w:val="Balloon Text"/>
    <w:basedOn w:val="Normal"/>
    <w:link w:val="BalloonTextChar"/>
    <w:uiPriority w:val="99"/>
    <w:semiHidden/>
    <w:unhideWhenUsed/>
    <w:rsid w:val="00632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4F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32E7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914D9F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6A437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32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24F0"/>
  </w:style>
  <w:style w:type="paragraph" w:styleId="Footer">
    <w:name w:val="footer"/>
    <w:basedOn w:val="Normal"/>
    <w:link w:val="FooterChar"/>
    <w:uiPriority w:val="99"/>
    <w:unhideWhenUsed/>
    <w:rsid w:val="00632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24F0"/>
  </w:style>
  <w:style w:type="paragraph" w:styleId="BalloonText">
    <w:name w:val="Balloon Text"/>
    <w:basedOn w:val="Normal"/>
    <w:link w:val="BalloonTextChar"/>
    <w:uiPriority w:val="99"/>
    <w:semiHidden/>
    <w:unhideWhenUsed/>
    <w:rsid w:val="00632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4F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32E7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914D9F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6A43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70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5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1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0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png"/><Relationship Id="rId18" Type="http://schemas.openxmlformats.org/officeDocument/2006/relationships/hyperlink" Target="http://minjust.ru/nko/otchetnost" TargetMode="External"/><Relationship Id="rId26" Type="http://schemas.openxmlformats.org/officeDocument/2006/relationships/image" Target="media/image4.png"/><Relationship Id="rId3" Type="http://schemas.microsoft.com/office/2007/relationships/stylesWithEffects" Target="stylesWithEffects.xml"/><Relationship Id="rId21" Type="http://schemas.openxmlformats.org/officeDocument/2006/relationships/hyperlink" Target="http://minjust.ru/nko/otchetnost" TargetMode="Externa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hyperlink" Target="http://minjust.ru/nko/otchetnost" TargetMode="External"/><Relationship Id="rId25" Type="http://schemas.openxmlformats.org/officeDocument/2006/relationships/hyperlink" Target="http://www.guidestar.org/Home.aspx" TargetMode="External"/><Relationship Id="rId2" Type="http://schemas.openxmlformats.org/officeDocument/2006/relationships/styles" Target="styles.xml"/><Relationship Id="rId16" Type="http://schemas.openxmlformats.org/officeDocument/2006/relationships/hyperlink" Target="http://minjust.ru/nko/otchetnost" TargetMode="External"/><Relationship Id="rId20" Type="http://schemas.openxmlformats.org/officeDocument/2006/relationships/hyperlink" Target="http://minjust.ru/nko/otchetnost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hyperlink" Target="http://www.guidestar.org/Home.aspx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minjust.ru/nko/otchetnost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://samhita.org/" TargetMode="External"/><Relationship Id="rId10" Type="http://schemas.openxmlformats.org/officeDocument/2006/relationships/diagramQuickStyle" Target="diagrams/quickStyle1.xml"/><Relationship Id="rId19" Type="http://schemas.openxmlformats.org/officeDocument/2006/relationships/hyperlink" Target="http://minjust.ru/nko/otchetnost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hyperlink" Target="http://minjust.ru/nko/otchetnost" TargetMode="External"/><Relationship Id="rId22" Type="http://schemas.openxmlformats.org/officeDocument/2006/relationships/image" Target="media/image2.png"/><Relationship Id="rId27" Type="http://schemas.openxmlformats.org/officeDocument/2006/relationships/hyperlink" Target="http://samhita.org/" TargetMode="External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DA8DFD0-E7C1-4E4D-A4EB-69AB33E900E4}" type="doc">
      <dgm:prSet loTypeId="urn:microsoft.com/office/officeart/2011/layout/HexagonRadial" loCatId="officeonline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en-US"/>
        </a:p>
      </dgm:t>
    </dgm:pt>
    <dgm:pt modelId="{897557C6-CBF3-483E-9A52-496273A9AAF9}">
      <dgm:prSet phldrT="[Text]" custT="1"/>
      <dgm:spPr/>
      <dgm:t>
        <a:bodyPr/>
        <a:lstStyle/>
        <a:p>
          <a:r>
            <a:rPr lang="ru-RU" sz="2000" baseline="0" dirty="0" smtClean="0"/>
            <a:t>Третий сектор</a:t>
          </a:r>
          <a:endParaRPr lang="en-US" sz="2000" baseline="0" dirty="0"/>
        </a:p>
      </dgm:t>
    </dgm:pt>
    <dgm:pt modelId="{B1A9FB4B-7822-406A-B6C9-9554B85D8DCE}" type="parTrans" cxnId="{C6CCA7FD-E583-4A0A-919A-46D3BEE1395F}">
      <dgm:prSet/>
      <dgm:spPr/>
      <dgm:t>
        <a:bodyPr/>
        <a:lstStyle/>
        <a:p>
          <a:endParaRPr lang="en-US"/>
        </a:p>
      </dgm:t>
    </dgm:pt>
    <dgm:pt modelId="{1E279B25-23D0-4B06-825B-5E3A9913522D}" type="sibTrans" cxnId="{C6CCA7FD-E583-4A0A-919A-46D3BEE1395F}">
      <dgm:prSet/>
      <dgm:spPr/>
      <dgm:t>
        <a:bodyPr/>
        <a:lstStyle/>
        <a:p>
          <a:endParaRPr lang="en-US"/>
        </a:p>
      </dgm:t>
    </dgm:pt>
    <dgm:pt modelId="{2AEDFC96-8DF2-488A-BA25-C5A069F86BEA}">
      <dgm:prSet phldrT="[Text]"/>
      <dgm:spPr/>
      <dgm:t>
        <a:bodyPr/>
        <a:lstStyle/>
        <a:p>
          <a:r>
            <a:rPr lang="ru-RU" dirty="0" smtClean="0"/>
            <a:t>Незначительное привлечение средств от населения</a:t>
          </a:r>
          <a:endParaRPr lang="en-US" dirty="0"/>
        </a:p>
      </dgm:t>
    </dgm:pt>
    <dgm:pt modelId="{3FF92CDB-2E1D-4F5B-97BE-6C7DD2515A69}" type="parTrans" cxnId="{7E036659-7099-4195-9181-F46FFACE2511}">
      <dgm:prSet/>
      <dgm:spPr/>
      <dgm:t>
        <a:bodyPr/>
        <a:lstStyle/>
        <a:p>
          <a:endParaRPr lang="en-US"/>
        </a:p>
      </dgm:t>
    </dgm:pt>
    <dgm:pt modelId="{4629C846-A78C-4A39-9FE9-AF65048360E5}" type="sibTrans" cxnId="{7E036659-7099-4195-9181-F46FFACE2511}">
      <dgm:prSet/>
      <dgm:spPr/>
      <dgm:t>
        <a:bodyPr/>
        <a:lstStyle/>
        <a:p>
          <a:endParaRPr lang="en-US"/>
        </a:p>
      </dgm:t>
    </dgm:pt>
    <dgm:pt modelId="{3221DD9E-EDA7-42DD-95D7-3265DF71448C}">
      <dgm:prSet phldrT="[Text]"/>
      <dgm:spPr/>
      <dgm:t>
        <a:bodyPr/>
        <a:lstStyle/>
        <a:p>
          <a:r>
            <a:rPr lang="ru-RU" dirty="0" smtClean="0"/>
            <a:t>Слабое доверие и поддержка со стороны населения</a:t>
          </a:r>
          <a:endParaRPr lang="en-US" dirty="0"/>
        </a:p>
      </dgm:t>
    </dgm:pt>
    <dgm:pt modelId="{51D50EAE-C654-463B-AB42-7226F854DE26}" type="parTrans" cxnId="{0FB1DB5F-3237-4816-9471-455B0EA0C255}">
      <dgm:prSet/>
      <dgm:spPr/>
      <dgm:t>
        <a:bodyPr/>
        <a:lstStyle/>
        <a:p>
          <a:endParaRPr lang="en-US"/>
        </a:p>
      </dgm:t>
    </dgm:pt>
    <dgm:pt modelId="{EAE76752-5CF3-4F0C-BB01-B144CCC79AFF}" type="sibTrans" cxnId="{0FB1DB5F-3237-4816-9471-455B0EA0C255}">
      <dgm:prSet/>
      <dgm:spPr/>
      <dgm:t>
        <a:bodyPr/>
        <a:lstStyle/>
        <a:p>
          <a:endParaRPr lang="en-US"/>
        </a:p>
      </dgm:t>
    </dgm:pt>
    <dgm:pt modelId="{FFB9ABC1-857C-411A-8592-4FB30C0B3F70}">
      <dgm:prSet phldrT="[Text]"/>
      <dgm:spPr/>
      <dgm:t>
        <a:bodyPr/>
        <a:lstStyle/>
        <a:p>
          <a:r>
            <a:rPr lang="ru-RU" dirty="0" smtClean="0"/>
            <a:t>Низкий уровень участия бенефициариев в работе НПО</a:t>
          </a:r>
          <a:endParaRPr lang="en-US" dirty="0"/>
        </a:p>
      </dgm:t>
    </dgm:pt>
    <dgm:pt modelId="{2552B97E-AD56-4B82-B54B-772F0B6CA991}" type="parTrans" cxnId="{857181BB-AC9A-41A3-A612-9B3FE9AA0545}">
      <dgm:prSet/>
      <dgm:spPr/>
      <dgm:t>
        <a:bodyPr/>
        <a:lstStyle/>
        <a:p>
          <a:endParaRPr lang="en-US"/>
        </a:p>
      </dgm:t>
    </dgm:pt>
    <dgm:pt modelId="{2F3AC491-F8D6-4B4A-8896-34D31D901972}" type="sibTrans" cxnId="{857181BB-AC9A-41A3-A612-9B3FE9AA0545}">
      <dgm:prSet/>
      <dgm:spPr/>
      <dgm:t>
        <a:bodyPr/>
        <a:lstStyle/>
        <a:p>
          <a:endParaRPr lang="en-US"/>
        </a:p>
      </dgm:t>
    </dgm:pt>
    <dgm:pt modelId="{EB5A36C0-5B7A-451C-9BCF-B06CA2109C80}">
      <dgm:prSet phldrT="[Text]"/>
      <dgm:spPr/>
      <dgm:t>
        <a:bodyPr/>
        <a:lstStyle/>
        <a:p>
          <a:r>
            <a:rPr lang="ru-RU" dirty="0" smtClean="0"/>
            <a:t>Непонимание деятельности НПО</a:t>
          </a:r>
          <a:endParaRPr lang="en-US" dirty="0"/>
        </a:p>
      </dgm:t>
    </dgm:pt>
    <dgm:pt modelId="{692F76BD-128E-4A48-B60C-7C59CC4C9994}" type="parTrans" cxnId="{9E72645B-61F0-4B96-9DA8-01694E6AC02F}">
      <dgm:prSet/>
      <dgm:spPr/>
      <dgm:t>
        <a:bodyPr/>
        <a:lstStyle/>
        <a:p>
          <a:endParaRPr lang="en-US"/>
        </a:p>
      </dgm:t>
    </dgm:pt>
    <dgm:pt modelId="{B810389B-D94F-4859-9A68-8541CCCDB426}" type="sibTrans" cxnId="{9E72645B-61F0-4B96-9DA8-01694E6AC02F}">
      <dgm:prSet/>
      <dgm:spPr/>
      <dgm:t>
        <a:bodyPr/>
        <a:lstStyle/>
        <a:p>
          <a:endParaRPr lang="en-US"/>
        </a:p>
      </dgm:t>
    </dgm:pt>
    <dgm:pt modelId="{7A2EE02D-17B7-45AC-9A79-DAE583936016}">
      <dgm:prSet phldrT="[Text]"/>
      <dgm:spPr/>
      <dgm:t>
        <a:bodyPr/>
        <a:lstStyle/>
        <a:p>
          <a:r>
            <a:rPr lang="ru-RU" dirty="0" smtClean="0"/>
            <a:t>Сомнения в легитимности и прозрачности НПО</a:t>
          </a:r>
          <a:endParaRPr lang="en-US" dirty="0"/>
        </a:p>
      </dgm:t>
    </dgm:pt>
    <dgm:pt modelId="{5462FCE2-E5B3-4000-BAEA-13E284E8C5C7}" type="parTrans" cxnId="{3B5C66F2-B21A-40BA-A8E2-DF24771A7557}">
      <dgm:prSet/>
      <dgm:spPr/>
      <dgm:t>
        <a:bodyPr/>
        <a:lstStyle/>
        <a:p>
          <a:endParaRPr lang="en-US"/>
        </a:p>
      </dgm:t>
    </dgm:pt>
    <dgm:pt modelId="{8C6AF366-4517-4615-A0CD-E405E3F5372C}" type="sibTrans" cxnId="{3B5C66F2-B21A-40BA-A8E2-DF24771A7557}">
      <dgm:prSet/>
      <dgm:spPr/>
      <dgm:t>
        <a:bodyPr/>
        <a:lstStyle/>
        <a:p>
          <a:endParaRPr lang="en-US"/>
        </a:p>
      </dgm:t>
    </dgm:pt>
    <dgm:pt modelId="{C233BB1F-DF26-4766-B34E-4044A22951D9}">
      <dgm:prSet phldrT="[Text]"/>
      <dgm:spPr/>
      <dgm:t>
        <a:bodyPr/>
        <a:lstStyle/>
        <a:p>
          <a:r>
            <a:rPr lang="ru-RU" dirty="0" smtClean="0"/>
            <a:t>Не развиты членские организации</a:t>
          </a:r>
          <a:endParaRPr lang="en-US" dirty="0"/>
        </a:p>
      </dgm:t>
    </dgm:pt>
    <dgm:pt modelId="{9CC9BC11-0EAE-42ED-B3B4-42F300AE646D}" type="parTrans" cxnId="{CEDF9DA5-CEBD-4224-AE7C-C86F74E6DD26}">
      <dgm:prSet/>
      <dgm:spPr/>
      <dgm:t>
        <a:bodyPr/>
        <a:lstStyle/>
        <a:p>
          <a:endParaRPr lang="en-US"/>
        </a:p>
      </dgm:t>
    </dgm:pt>
    <dgm:pt modelId="{BFB7B42D-AAC8-4ACF-B186-C5938D669F87}" type="sibTrans" cxnId="{CEDF9DA5-CEBD-4224-AE7C-C86F74E6DD26}">
      <dgm:prSet/>
      <dgm:spPr/>
      <dgm:t>
        <a:bodyPr/>
        <a:lstStyle/>
        <a:p>
          <a:endParaRPr lang="en-US"/>
        </a:p>
      </dgm:t>
    </dgm:pt>
    <dgm:pt modelId="{DFAC75CA-74C1-4160-8A8D-772F426C5101}" type="pres">
      <dgm:prSet presAssocID="{7DA8DFD0-E7C1-4E4D-A4EB-69AB33E900E4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  <dgm:t>
        <a:bodyPr/>
        <a:lstStyle/>
        <a:p>
          <a:endParaRPr lang="en-US"/>
        </a:p>
      </dgm:t>
    </dgm:pt>
    <dgm:pt modelId="{82D422E5-0547-48D9-9AC5-CAD1E1FCCB7D}" type="pres">
      <dgm:prSet presAssocID="{897557C6-CBF3-483E-9A52-496273A9AAF9}" presName="Parent" presStyleLbl="node0" presStyleIdx="0" presStyleCnt="1">
        <dgm:presLayoutVars>
          <dgm:chMax val="6"/>
          <dgm:chPref val="6"/>
        </dgm:presLayoutVars>
      </dgm:prSet>
      <dgm:spPr/>
      <dgm:t>
        <a:bodyPr/>
        <a:lstStyle/>
        <a:p>
          <a:endParaRPr lang="en-US"/>
        </a:p>
      </dgm:t>
    </dgm:pt>
    <dgm:pt modelId="{78A030A5-D781-45F6-A99F-B75B9BFB07B4}" type="pres">
      <dgm:prSet presAssocID="{2AEDFC96-8DF2-488A-BA25-C5A069F86BEA}" presName="Accent1" presStyleCnt="0"/>
      <dgm:spPr/>
    </dgm:pt>
    <dgm:pt modelId="{B93B1715-39D9-4AF0-B823-E3A41A232DF0}" type="pres">
      <dgm:prSet presAssocID="{2AEDFC96-8DF2-488A-BA25-C5A069F86BEA}" presName="Accent" presStyleLbl="bgShp" presStyleIdx="0" presStyleCnt="6"/>
      <dgm:spPr/>
    </dgm:pt>
    <dgm:pt modelId="{27392570-8868-4FF1-87C1-EB50D29F0C27}" type="pres">
      <dgm:prSet presAssocID="{2AEDFC96-8DF2-488A-BA25-C5A069F86BEA}" presName="Child1" presStyleLbl="node1" presStyleIdx="0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54E48FB8-8FC4-43EE-97CB-A2ED4B115D2B}" type="pres">
      <dgm:prSet presAssocID="{3221DD9E-EDA7-42DD-95D7-3265DF71448C}" presName="Accent2" presStyleCnt="0"/>
      <dgm:spPr/>
    </dgm:pt>
    <dgm:pt modelId="{E7E0104F-4E21-4F38-8200-6B3403932408}" type="pres">
      <dgm:prSet presAssocID="{3221DD9E-EDA7-42DD-95D7-3265DF71448C}" presName="Accent" presStyleLbl="bgShp" presStyleIdx="1" presStyleCnt="6"/>
      <dgm:spPr/>
    </dgm:pt>
    <dgm:pt modelId="{209AA0CA-441C-4B6D-B1AB-890B79FF1E29}" type="pres">
      <dgm:prSet presAssocID="{3221DD9E-EDA7-42DD-95D7-3265DF71448C}" presName="Child2" presStyleLbl="node1" presStyleIdx="1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0921B5A-6F21-4B85-AA15-B10194BED799}" type="pres">
      <dgm:prSet presAssocID="{FFB9ABC1-857C-411A-8592-4FB30C0B3F70}" presName="Accent3" presStyleCnt="0"/>
      <dgm:spPr/>
    </dgm:pt>
    <dgm:pt modelId="{BDB2421F-21EE-4079-BEA9-AFCF9356ECFE}" type="pres">
      <dgm:prSet presAssocID="{FFB9ABC1-857C-411A-8592-4FB30C0B3F70}" presName="Accent" presStyleLbl="bgShp" presStyleIdx="2" presStyleCnt="6"/>
      <dgm:spPr/>
    </dgm:pt>
    <dgm:pt modelId="{44FE5C0C-3144-440B-A052-102D8B5A9211}" type="pres">
      <dgm:prSet presAssocID="{FFB9ABC1-857C-411A-8592-4FB30C0B3F70}" presName="Child3" presStyleLbl="node1" presStyleIdx="2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D7DE6F2-AF95-4C24-8AF5-BCF96136D48C}" type="pres">
      <dgm:prSet presAssocID="{EB5A36C0-5B7A-451C-9BCF-B06CA2109C80}" presName="Accent4" presStyleCnt="0"/>
      <dgm:spPr/>
    </dgm:pt>
    <dgm:pt modelId="{4FAF2BBA-BA1E-4F0C-A346-A03E9B5B2C99}" type="pres">
      <dgm:prSet presAssocID="{EB5A36C0-5B7A-451C-9BCF-B06CA2109C80}" presName="Accent" presStyleLbl="bgShp" presStyleIdx="3" presStyleCnt="6"/>
      <dgm:spPr/>
    </dgm:pt>
    <dgm:pt modelId="{4E02B378-E604-4E6B-A207-CD4C1382F230}" type="pres">
      <dgm:prSet presAssocID="{EB5A36C0-5B7A-451C-9BCF-B06CA2109C80}" presName="Child4" presStyleLbl="node1" presStyleIdx="3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F149160-2832-456B-99E4-1D6B88D31A8F}" type="pres">
      <dgm:prSet presAssocID="{7A2EE02D-17B7-45AC-9A79-DAE583936016}" presName="Accent5" presStyleCnt="0"/>
      <dgm:spPr/>
    </dgm:pt>
    <dgm:pt modelId="{FF8EE139-88AD-4A3F-9168-259253C52659}" type="pres">
      <dgm:prSet presAssocID="{7A2EE02D-17B7-45AC-9A79-DAE583936016}" presName="Accent" presStyleLbl="bgShp" presStyleIdx="4" presStyleCnt="6"/>
      <dgm:spPr/>
    </dgm:pt>
    <dgm:pt modelId="{935C14E9-5361-44F2-8AF1-AADBE92CC360}" type="pres">
      <dgm:prSet presAssocID="{7A2EE02D-17B7-45AC-9A79-DAE583936016}" presName="Child5" presStyleLbl="node1" presStyleIdx="4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D1D57475-6EDC-4C04-87E9-59639DF2CF03}" type="pres">
      <dgm:prSet presAssocID="{C233BB1F-DF26-4766-B34E-4044A22951D9}" presName="Accent6" presStyleCnt="0"/>
      <dgm:spPr/>
    </dgm:pt>
    <dgm:pt modelId="{40896BFD-A4B3-4EA4-973B-BEF7C56352DC}" type="pres">
      <dgm:prSet presAssocID="{C233BB1F-DF26-4766-B34E-4044A22951D9}" presName="Accent" presStyleLbl="bgShp" presStyleIdx="5" presStyleCnt="6"/>
      <dgm:spPr/>
    </dgm:pt>
    <dgm:pt modelId="{F36D1E88-ACA9-47C3-B6CF-08C249361E0B}" type="pres">
      <dgm:prSet presAssocID="{C233BB1F-DF26-4766-B34E-4044A22951D9}" presName="Child6" presStyleLbl="node1" presStyleIdx="5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343109F0-A55A-44E4-8EB2-1651897AEA0E}" type="presOf" srcId="{7A2EE02D-17B7-45AC-9A79-DAE583936016}" destId="{935C14E9-5361-44F2-8AF1-AADBE92CC360}" srcOrd="0" destOrd="0" presId="urn:microsoft.com/office/officeart/2011/layout/HexagonRadial"/>
    <dgm:cxn modelId="{857181BB-AC9A-41A3-A612-9B3FE9AA0545}" srcId="{897557C6-CBF3-483E-9A52-496273A9AAF9}" destId="{FFB9ABC1-857C-411A-8592-4FB30C0B3F70}" srcOrd="2" destOrd="0" parTransId="{2552B97E-AD56-4B82-B54B-772F0B6CA991}" sibTransId="{2F3AC491-F8D6-4B4A-8896-34D31D901972}"/>
    <dgm:cxn modelId="{7E036659-7099-4195-9181-F46FFACE2511}" srcId="{897557C6-CBF3-483E-9A52-496273A9AAF9}" destId="{2AEDFC96-8DF2-488A-BA25-C5A069F86BEA}" srcOrd="0" destOrd="0" parTransId="{3FF92CDB-2E1D-4F5B-97BE-6C7DD2515A69}" sibTransId="{4629C846-A78C-4A39-9FE9-AF65048360E5}"/>
    <dgm:cxn modelId="{C6CCA7FD-E583-4A0A-919A-46D3BEE1395F}" srcId="{7DA8DFD0-E7C1-4E4D-A4EB-69AB33E900E4}" destId="{897557C6-CBF3-483E-9A52-496273A9AAF9}" srcOrd="0" destOrd="0" parTransId="{B1A9FB4B-7822-406A-B6C9-9554B85D8DCE}" sibTransId="{1E279B25-23D0-4B06-825B-5E3A9913522D}"/>
    <dgm:cxn modelId="{EF0A2090-CE53-4603-9C3E-17C15AD218FE}" type="presOf" srcId="{FFB9ABC1-857C-411A-8592-4FB30C0B3F70}" destId="{44FE5C0C-3144-440B-A052-102D8B5A9211}" srcOrd="0" destOrd="0" presId="urn:microsoft.com/office/officeart/2011/layout/HexagonRadial"/>
    <dgm:cxn modelId="{0D4C7BC1-4084-44BA-AD97-8100BC4D5506}" type="presOf" srcId="{2AEDFC96-8DF2-488A-BA25-C5A069F86BEA}" destId="{27392570-8868-4FF1-87C1-EB50D29F0C27}" srcOrd="0" destOrd="0" presId="urn:microsoft.com/office/officeart/2011/layout/HexagonRadial"/>
    <dgm:cxn modelId="{11784195-C17B-4D99-8BFE-242AAE4F3E25}" type="presOf" srcId="{897557C6-CBF3-483E-9A52-496273A9AAF9}" destId="{82D422E5-0547-48D9-9AC5-CAD1E1FCCB7D}" srcOrd="0" destOrd="0" presId="urn:microsoft.com/office/officeart/2011/layout/HexagonRadial"/>
    <dgm:cxn modelId="{3B5C66F2-B21A-40BA-A8E2-DF24771A7557}" srcId="{897557C6-CBF3-483E-9A52-496273A9AAF9}" destId="{7A2EE02D-17B7-45AC-9A79-DAE583936016}" srcOrd="4" destOrd="0" parTransId="{5462FCE2-E5B3-4000-BAEA-13E284E8C5C7}" sibTransId="{8C6AF366-4517-4615-A0CD-E405E3F5372C}"/>
    <dgm:cxn modelId="{FF84E9C1-BA96-4180-8C9B-29943EBDC316}" type="presOf" srcId="{EB5A36C0-5B7A-451C-9BCF-B06CA2109C80}" destId="{4E02B378-E604-4E6B-A207-CD4C1382F230}" srcOrd="0" destOrd="0" presId="urn:microsoft.com/office/officeart/2011/layout/HexagonRadial"/>
    <dgm:cxn modelId="{45BD2F53-B72C-4031-9375-A4346947DCCE}" type="presOf" srcId="{3221DD9E-EDA7-42DD-95D7-3265DF71448C}" destId="{209AA0CA-441C-4B6D-B1AB-890B79FF1E29}" srcOrd="0" destOrd="0" presId="urn:microsoft.com/office/officeart/2011/layout/HexagonRadial"/>
    <dgm:cxn modelId="{8EB2ABEB-819B-47AD-B1E1-87E12713D03E}" type="presOf" srcId="{C233BB1F-DF26-4766-B34E-4044A22951D9}" destId="{F36D1E88-ACA9-47C3-B6CF-08C249361E0B}" srcOrd="0" destOrd="0" presId="urn:microsoft.com/office/officeart/2011/layout/HexagonRadial"/>
    <dgm:cxn modelId="{9E72645B-61F0-4B96-9DA8-01694E6AC02F}" srcId="{897557C6-CBF3-483E-9A52-496273A9AAF9}" destId="{EB5A36C0-5B7A-451C-9BCF-B06CA2109C80}" srcOrd="3" destOrd="0" parTransId="{692F76BD-128E-4A48-B60C-7C59CC4C9994}" sibTransId="{B810389B-D94F-4859-9A68-8541CCCDB426}"/>
    <dgm:cxn modelId="{0FB1DB5F-3237-4816-9471-455B0EA0C255}" srcId="{897557C6-CBF3-483E-9A52-496273A9AAF9}" destId="{3221DD9E-EDA7-42DD-95D7-3265DF71448C}" srcOrd="1" destOrd="0" parTransId="{51D50EAE-C654-463B-AB42-7226F854DE26}" sibTransId="{EAE76752-5CF3-4F0C-BB01-B144CCC79AFF}"/>
    <dgm:cxn modelId="{6FA32CB6-569D-41A9-8296-5F4B200B2316}" type="presOf" srcId="{7DA8DFD0-E7C1-4E4D-A4EB-69AB33E900E4}" destId="{DFAC75CA-74C1-4160-8A8D-772F426C5101}" srcOrd="0" destOrd="0" presId="urn:microsoft.com/office/officeart/2011/layout/HexagonRadial"/>
    <dgm:cxn modelId="{CEDF9DA5-CEBD-4224-AE7C-C86F74E6DD26}" srcId="{897557C6-CBF3-483E-9A52-496273A9AAF9}" destId="{C233BB1F-DF26-4766-B34E-4044A22951D9}" srcOrd="5" destOrd="0" parTransId="{9CC9BC11-0EAE-42ED-B3B4-42F300AE646D}" sibTransId="{BFB7B42D-AAC8-4ACF-B186-C5938D669F87}"/>
    <dgm:cxn modelId="{3D0218DA-F7C8-43E0-8ED7-61D7D6ABFE0E}" type="presParOf" srcId="{DFAC75CA-74C1-4160-8A8D-772F426C5101}" destId="{82D422E5-0547-48D9-9AC5-CAD1E1FCCB7D}" srcOrd="0" destOrd="0" presId="urn:microsoft.com/office/officeart/2011/layout/HexagonRadial"/>
    <dgm:cxn modelId="{0CA1DF8D-FEF7-46C8-9E49-386182879F70}" type="presParOf" srcId="{DFAC75CA-74C1-4160-8A8D-772F426C5101}" destId="{78A030A5-D781-45F6-A99F-B75B9BFB07B4}" srcOrd="1" destOrd="0" presId="urn:microsoft.com/office/officeart/2011/layout/HexagonRadial"/>
    <dgm:cxn modelId="{2EB7647F-FDDF-443A-BFAA-6D7EC6DF18E7}" type="presParOf" srcId="{78A030A5-D781-45F6-A99F-B75B9BFB07B4}" destId="{B93B1715-39D9-4AF0-B823-E3A41A232DF0}" srcOrd="0" destOrd="0" presId="urn:microsoft.com/office/officeart/2011/layout/HexagonRadial"/>
    <dgm:cxn modelId="{43438AE7-E87A-42CD-82A5-9ED4D9FD607C}" type="presParOf" srcId="{DFAC75CA-74C1-4160-8A8D-772F426C5101}" destId="{27392570-8868-4FF1-87C1-EB50D29F0C27}" srcOrd="2" destOrd="0" presId="urn:microsoft.com/office/officeart/2011/layout/HexagonRadial"/>
    <dgm:cxn modelId="{5D24C828-C471-4CF1-B5D0-B3794DBC4EDB}" type="presParOf" srcId="{DFAC75CA-74C1-4160-8A8D-772F426C5101}" destId="{54E48FB8-8FC4-43EE-97CB-A2ED4B115D2B}" srcOrd="3" destOrd="0" presId="urn:microsoft.com/office/officeart/2011/layout/HexagonRadial"/>
    <dgm:cxn modelId="{F5100502-6310-4F45-9C23-930305710762}" type="presParOf" srcId="{54E48FB8-8FC4-43EE-97CB-A2ED4B115D2B}" destId="{E7E0104F-4E21-4F38-8200-6B3403932408}" srcOrd="0" destOrd="0" presId="urn:microsoft.com/office/officeart/2011/layout/HexagonRadial"/>
    <dgm:cxn modelId="{734F7590-9136-4E32-8ECC-7D81818FD66D}" type="presParOf" srcId="{DFAC75CA-74C1-4160-8A8D-772F426C5101}" destId="{209AA0CA-441C-4B6D-B1AB-890B79FF1E29}" srcOrd="4" destOrd="0" presId="urn:microsoft.com/office/officeart/2011/layout/HexagonRadial"/>
    <dgm:cxn modelId="{7D23969B-5312-43C8-A499-79B50A8C4E14}" type="presParOf" srcId="{DFAC75CA-74C1-4160-8A8D-772F426C5101}" destId="{00921B5A-6F21-4B85-AA15-B10194BED799}" srcOrd="5" destOrd="0" presId="urn:microsoft.com/office/officeart/2011/layout/HexagonRadial"/>
    <dgm:cxn modelId="{5684BDAF-0D46-416E-810D-11B3A46C9B8C}" type="presParOf" srcId="{00921B5A-6F21-4B85-AA15-B10194BED799}" destId="{BDB2421F-21EE-4079-BEA9-AFCF9356ECFE}" srcOrd="0" destOrd="0" presId="urn:microsoft.com/office/officeart/2011/layout/HexagonRadial"/>
    <dgm:cxn modelId="{501AD14B-902E-49C3-9960-0549857B6F0A}" type="presParOf" srcId="{DFAC75CA-74C1-4160-8A8D-772F426C5101}" destId="{44FE5C0C-3144-440B-A052-102D8B5A9211}" srcOrd="6" destOrd="0" presId="urn:microsoft.com/office/officeart/2011/layout/HexagonRadial"/>
    <dgm:cxn modelId="{B8E0DF19-1161-454C-9737-6CBDFA41E0F0}" type="presParOf" srcId="{DFAC75CA-74C1-4160-8A8D-772F426C5101}" destId="{CD7DE6F2-AF95-4C24-8AF5-BCF96136D48C}" srcOrd="7" destOrd="0" presId="urn:microsoft.com/office/officeart/2011/layout/HexagonRadial"/>
    <dgm:cxn modelId="{485E73E5-492C-4982-81F6-29AB2FE6AA99}" type="presParOf" srcId="{CD7DE6F2-AF95-4C24-8AF5-BCF96136D48C}" destId="{4FAF2BBA-BA1E-4F0C-A346-A03E9B5B2C99}" srcOrd="0" destOrd="0" presId="urn:microsoft.com/office/officeart/2011/layout/HexagonRadial"/>
    <dgm:cxn modelId="{B057BC22-CB90-4AB9-ABA3-327F65711BBD}" type="presParOf" srcId="{DFAC75CA-74C1-4160-8A8D-772F426C5101}" destId="{4E02B378-E604-4E6B-A207-CD4C1382F230}" srcOrd="8" destOrd="0" presId="urn:microsoft.com/office/officeart/2011/layout/HexagonRadial"/>
    <dgm:cxn modelId="{DD81675B-0307-460B-9E8B-88083EA5B3F0}" type="presParOf" srcId="{DFAC75CA-74C1-4160-8A8D-772F426C5101}" destId="{4F149160-2832-456B-99E4-1D6B88D31A8F}" srcOrd="9" destOrd="0" presId="urn:microsoft.com/office/officeart/2011/layout/HexagonRadial"/>
    <dgm:cxn modelId="{2E6CC22E-EDAB-45BE-86CA-A8F7077C1946}" type="presParOf" srcId="{4F149160-2832-456B-99E4-1D6B88D31A8F}" destId="{FF8EE139-88AD-4A3F-9168-259253C52659}" srcOrd="0" destOrd="0" presId="urn:microsoft.com/office/officeart/2011/layout/HexagonRadial"/>
    <dgm:cxn modelId="{462BFEE1-9A05-4A07-9EAD-006466E17C38}" type="presParOf" srcId="{DFAC75CA-74C1-4160-8A8D-772F426C5101}" destId="{935C14E9-5361-44F2-8AF1-AADBE92CC360}" srcOrd="10" destOrd="0" presId="urn:microsoft.com/office/officeart/2011/layout/HexagonRadial"/>
    <dgm:cxn modelId="{5ECB44CC-E872-4E9F-8942-5A41DD172483}" type="presParOf" srcId="{DFAC75CA-74C1-4160-8A8D-772F426C5101}" destId="{D1D57475-6EDC-4C04-87E9-59639DF2CF03}" srcOrd="11" destOrd="0" presId="urn:microsoft.com/office/officeart/2011/layout/HexagonRadial"/>
    <dgm:cxn modelId="{5ED0DC1F-EBD8-4818-B1F6-D0934F93B66A}" type="presParOf" srcId="{D1D57475-6EDC-4C04-87E9-59639DF2CF03}" destId="{40896BFD-A4B3-4EA4-973B-BEF7C56352DC}" srcOrd="0" destOrd="0" presId="urn:microsoft.com/office/officeart/2011/layout/HexagonRadial"/>
    <dgm:cxn modelId="{C645F621-7B30-463E-9B58-E9D8A582CF0A}" type="presParOf" srcId="{DFAC75CA-74C1-4160-8A8D-772F426C5101}" destId="{F36D1E88-ACA9-47C3-B6CF-08C249361E0B}" srcOrd="12" destOrd="0" presId="urn:microsoft.com/office/officeart/2011/layout/HexagonRadial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2D422E5-0547-48D9-9AC5-CAD1E1FCCB7D}">
      <dsp:nvSpPr>
        <dsp:cNvPr id="0" name=""/>
        <dsp:cNvSpPr/>
      </dsp:nvSpPr>
      <dsp:spPr>
        <a:xfrm>
          <a:off x="1994567" y="1586775"/>
          <a:ext cx="2016861" cy="1744666"/>
        </a:xfrm>
        <a:prstGeom prst="hexagon">
          <a:avLst>
            <a:gd name="adj" fmla="val 28570"/>
            <a:gd name="vf" fmla="val 1154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 baseline="0" dirty="0" smtClean="0"/>
            <a:t>Третий сектор</a:t>
          </a:r>
          <a:endParaRPr lang="en-US" sz="2000" kern="1200" baseline="0" dirty="0"/>
        </a:p>
      </dsp:txBody>
      <dsp:txXfrm>
        <a:off x="2328789" y="1875891"/>
        <a:ext cx="1348417" cy="1166434"/>
      </dsp:txXfrm>
    </dsp:sp>
    <dsp:sp modelId="{E7E0104F-4E21-4F38-8200-6B3403932408}">
      <dsp:nvSpPr>
        <dsp:cNvPr id="0" name=""/>
        <dsp:cNvSpPr/>
      </dsp:nvSpPr>
      <dsp:spPr>
        <a:xfrm>
          <a:off x="3257509" y="752070"/>
          <a:ext cx="760955" cy="655664"/>
        </a:xfrm>
        <a:prstGeom prst="hexagon">
          <a:avLst>
            <a:gd name="adj" fmla="val 28900"/>
            <a:gd name="vf" fmla="val 115470"/>
          </a:avLst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7392570-8868-4FF1-87C1-EB50D29F0C27}">
      <dsp:nvSpPr>
        <dsp:cNvPr id="0" name=""/>
        <dsp:cNvSpPr/>
      </dsp:nvSpPr>
      <dsp:spPr>
        <a:xfrm>
          <a:off x="2180349" y="0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Незначительное привлечение средств от населения</a:t>
          </a:r>
          <a:endParaRPr lang="en-US" sz="1200" kern="1200" dirty="0"/>
        </a:p>
      </dsp:txBody>
      <dsp:txXfrm>
        <a:off x="2454254" y="236960"/>
        <a:ext cx="1104993" cy="955948"/>
      </dsp:txXfrm>
    </dsp:sp>
    <dsp:sp modelId="{BDB2421F-21EE-4079-BEA9-AFCF9356ECFE}">
      <dsp:nvSpPr>
        <dsp:cNvPr id="0" name=""/>
        <dsp:cNvSpPr/>
      </dsp:nvSpPr>
      <dsp:spPr>
        <a:xfrm>
          <a:off x="4145604" y="1977813"/>
          <a:ext cx="760955" cy="655664"/>
        </a:xfrm>
        <a:prstGeom prst="hexagon">
          <a:avLst>
            <a:gd name="adj" fmla="val 28900"/>
            <a:gd name="vf" fmla="val 115470"/>
          </a:avLst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09AA0CA-441C-4B6D-B1AB-890B79FF1E29}">
      <dsp:nvSpPr>
        <dsp:cNvPr id="0" name=""/>
        <dsp:cNvSpPr/>
      </dsp:nvSpPr>
      <dsp:spPr>
        <a:xfrm>
          <a:off x="3696161" y="879465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Слабое доверие и поддержка со стороны населения</a:t>
          </a:r>
          <a:endParaRPr lang="en-US" sz="1200" kern="1200" dirty="0"/>
        </a:p>
      </dsp:txBody>
      <dsp:txXfrm>
        <a:off x="3970066" y="1116425"/>
        <a:ext cx="1104993" cy="955948"/>
      </dsp:txXfrm>
    </dsp:sp>
    <dsp:sp modelId="{4FAF2BBA-BA1E-4F0C-A346-A03E9B5B2C99}">
      <dsp:nvSpPr>
        <dsp:cNvPr id="0" name=""/>
        <dsp:cNvSpPr/>
      </dsp:nvSpPr>
      <dsp:spPr>
        <a:xfrm>
          <a:off x="3528676" y="3361446"/>
          <a:ext cx="760955" cy="655664"/>
        </a:xfrm>
        <a:prstGeom prst="hexagon">
          <a:avLst>
            <a:gd name="adj" fmla="val 28900"/>
            <a:gd name="vf" fmla="val 115470"/>
          </a:avLst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4FE5C0C-3144-440B-A052-102D8B5A9211}">
      <dsp:nvSpPr>
        <dsp:cNvPr id="0" name=""/>
        <dsp:cNvSpPr/>
      </dsp:nvSpPr>
      <dsp:spPr>
        <a:xfrm>
          <a:off x="3696161" y="2608391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Низкий уровень участия бенефициариев в работе НПО</a:t>
          </a:r>
          <a:endParaRPr lang="en-US" sz="1200" kern="1200" dirty="0"/>
        </a:p>
      </dsp:txBody>
      <dsp:txXfrm>
        <a:off x="3970066" y="2845351"/>
        <a:ext cx="1104993" cy="955948"/>
      </dsp:txXfrm>
    </dsp:sp>
    <dsp:sp modelId="{FF8EE139-88AD-4A3F-9168-259253C52659}">
      <dsp:nvSpPr>
        <dsp:cNvPr id="0" name=""/>
        <dsp:cNvSpPr/>
      </dsp:nvSpPr>
      <dsp:spPr>
        <a:xfrm>
          <a:off x="1998320" y="3505072"/>
          <a:ext cx="760955" cy="655664"/>
        </a:xfrm>
        <a:prstGeom prst="hexagon">
          <a:avLst>
            <a:gd name="adj" fmla="val 28900"/>
            <a:gd name="vf" fmla="val 115470"/>
          </a:avLst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E02B378-E604-4E6B-A207-CD4C1382F230}">
      <dsp:nvSpPr>
        <dsp:cNvPr id="0" name=""/>
        <dsp:cNvSpPr/>
      </dsp:nvSpPr>
      <dsp:spPr>
        <a:xfrm>
          <a:off x="2180349" y="3488841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Непонимание деятельности НПО</a:t>
          </a:r>
          <a:endParaRPr lang="en-US" sz="1200" kern="1200" dirty="0"/>
        </a:p>
      </dsp:txBody>
      <dsp:txXfrm>
        <a:off x="2454254" y="3725801"/>
        <a:ext cx="1104993" cy="955948"/>
      </dsp:txXfrm>
    </dsp:sp>
    <dsp:sp modelId="{40896BFD-A4B3-4EA4-973B-BEF7C56352DC}">
      <dsp:nvSpPr>
        <dsp:cNvPr id="0" name=""/>
        <dsp:cNvSpPr/>
      </dsp:nvSpPr>
      <dsp:spPr>
        <a:xfrm>
          <a:off x="1095682" y="2279822"/>
          <a:ext cx="760955" cy="655664"/>
        </a:xfrm>
        <a:prstGeom prst="hexagon">
          <a:avLst>
            <a:gd name="adj" fmla="val 28900"/>
            <a:gd name="vf" fmla="val 115470"/>
          </a:avLst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35C14E9-5361-44F2-8AF1-AADBE92CC360}">
      <dsp:nvSpPr>
        <dsp:cNvPr id="0" name=""/>
        <dsp:cNvSpPr/>
      </dsp:nvSpPr>
      <dsp:spPr>
        <a:xfrm>
          <a:off x="657499" y="2609375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6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Сомнения в легитимности и прозрачности НПО</a:t>
          </a:r>
          <a:endParaRPr lang="en-US" sz="1200" kern="1200" dirty="0"/>
        </a:p>
      </dsp:txBody>
      <dsp:txXfrm>
        <a:off x="931404" y="2846335"/>
        <a:ext cx="1104993" cy="955948"/>
      </dsp:txXfrm>
    </dsp:sp>
    <dsp:sp modelId="{F36D1E88-ACA9-47C3-B6CF-08C249361E0B}">
      <dsp:nvSpPr>
        <dsp:cNvPr id="0" name=""/>
        <dsp:cNvSpPr/>
      </dsp:nvSpPr>
      <dsp:spPr>
        <a:xfrm>
          <a:off x="657499" y="877497"/>
          <a:ext cx="1652803" cy="1429868"/>
        </a:xfrm>
        <a:prstGeom prst="hexagon">
          <a:avLst>
            <a:gd name="adj" fmla="val 28570"/>
            <a:gd name="vf" fmla="val 11547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Не развиты членские организации</a:t>
          </a:r>
          <a:endParaRPr lang="en-US" sz="1200" kern="1200" dirty="0"/>
        </a:p>
      </dsp:txBody>
      <dsp:txXfrm>
        <a:off x="931404" y="1114457"/>
        <a:ext cx="1104993" cy="95594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11/layout/HexagonRadial">
  <dgm:title val="Hexagon Radial"/>
  <dgm:desc val="Use to show a sequential process that relates to a central idea or theme. Limited to six Level 2 shapes. Works best with small amounts of text. Unused text does not appear, but remains available if you switch layouts."/>
  <dgm:catLst>
    <dgm:cat type="cycle" pri="8500"/>
    <dgm:cat type="officeonline" pri="9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5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l" for="ch" forName="Accent1" refType="w" fact="0.168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l" for="ch" forName="Parent" refType="w" fact="0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6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l" for="ch" forName="Accent2" refType="w" fact="0.6413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Parent" refType="w" fact="0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l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7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3" refType="w" fact="0.4573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l" for="ch" forName="Accent2" refType="w" fact="0.6413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3" refType="w" fact="0.0554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l" for="ch" forName="Parent" refType="w" fact="0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l" for="ch" forName="Child2" refType="w" fact="0.5073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8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4" refType="w" fact="0.4573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l" for="ch" forName="Accent3" refType="w" fact="0.6413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l" for="ch" forName="Accent2" refType="w" fact="0.376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0554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l" for="ch" forName="Parent" refType="w" fact="0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l" for="ch" forName="Child2" refType="w" fact="0.5073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l" for="ch" forName="Child3" refType="w" fact="0.5073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l" for="ch" forName="Child1" refType="w" fact="0.0554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9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0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l" for="ch" forName="Accent6" refType="w" fact="0.0934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6" refType="w" fact="0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if>
      <dgm:else name="Name11">
        <dgm:choose name="Name12">
          <dgm:if name="Name13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14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r" for="ch" forName="Accent1" refType="w" fact="0.831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r" for="ch" forName="Parent" refType="w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15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r" for="ch" forName="Accent2" refType="w" fact="0.3587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Parent" refType="w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r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16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Accent3" refType="w" fact="0.5427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r" for="ch" forName="Accent2" refType="w" fact="0.3587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3" refType="w" fact="0.9446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r" for="ch" forName="Parent" refType="w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r" for="ch" forName="Child2" refType="w" fact="0.4927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17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Accent4" refType="w" fact="0.5427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r" for="ch" forName="Accent3" refType="w" fact="0.3587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r" for="ch" forName="Accent2" refType="w" fact="0.623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9446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r" for="ch" forName="Parent" refType="w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r" for="ch" forName="Child2" refType="w" fact="0.4927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r" for="ch" forName="Child3" refType="w" fact="0.4927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r" for="ch" forName="Child1" refType="w" fact="0.9446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18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9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r" for="ch" forName="Accent6" refType="w" fact="0.9066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6" refType="w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else>
    </dgm:choose>
    <dgm:forEach name="wrapper" axis="self" ptType="parTrans">
      <dgm:forEach name="accentRepeat" axis="self">
        <dgm:layoutNode name="Accent" styleLbl="bgShp">
          <dgm:alg type="sp"/>
          <dgm:shape xmlns:r="http://schemas.openxmlformats.org/officeDocument/2006/relationships" type="hexagon" r:blip="" zOrderOff="-2">
            <dgm:adjLst>
              <dgm:adj idx="1" val="0.289"/>
              <dgm:adj idx="2" val="1.1547"/>
            </dgm:adjLst>
          </dgm:shape>
          <dgm:presOf/>
        </dgm:layoutNode>
      </dgm:forEach>
    </dgm:forEach>
    <dgm:forEach name="Name20" axis="ch" ptType="node" cnt="1">
      <dgm:layoutNode name="Parent" styleLbl="node0">
        <dgm:varLst>
          <dgm:chMax val="6"/>
          <dgm:chPref val="6"/>
        </dgm:varLst>
        <dgm:alg type="tx"/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self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1" axis="ch ch" ptType="node node" st="1 1" cnt="1 1">
      <dgm:layoutNode name="Accent1">
        <dgm:alg type="sp"/>
        <dgm:shape xmlns:r="http://schemas.openxmlformats.org/officeDocument/2006/relationships" r:blip="" zOrderOff="-2">
          <dgm:adjLst/>
        </dgm:shape>
        <dgm:presOf/>
        <dgm:constrLst/>
        <dgm:forEach name="Name22" ref="accentRepeat"/>
      </dgm:layoutNode>
      <dgm:layoutNode name="Child1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3" axis="ch ch" ptType="node node" st="1 2" cnt="1 1">
      <dgm:layoutNode name="Accent2">
        <dgm:alg type="sp"/>
        <dgm:shape xmlns:r="http://schemas.openxmlformats.org/officeDocument/2006/relationships" r:blip="" zOrderOff="-2">
          <dgm:adjLst/>
        </dgm:shape>
        <dgm:presOf/>
        <dgm:constrLst/>
        <dgm:forEach name="Name24" ref="accentRepeat"/>
      </dgm:layoutNode>
      <dgm:layoutNode name="Child2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5" axis="ch ch" ptType="node node" st="1 3" cnt="1 1">
      <dgm:layoutNode name="Accent3">
        <dgm:alg type="sp"/>
        <dgm:shape xmlns:r="http://schemas.openxmlformats.org/officeDocument/2006/relationships" r:blip="" zOrderOff="-2">
          <dgm:adjLst/>
        </dgm:shape>
        <dgm:presOf/>
        <dgm:constrLst/>
        <dgm:forEach name="Name26" ref="accentRepeat"/>
      </dgm:layoutNode>
      <dgm:layoutNode name="Child3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7" axis="ch ch" ptType="node node" st="1 4" cnt="1 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28" ref="accentRepeat"/>
      </dgm:layoutNode>
      <dgm:layoutNode name="Child4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9" axis="ch ch" ptType="node node" st="1 5" cnt="1 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30" ref="accentRepeat"/>
      </dgm:layoutNode>
      <dgm:layoutNode name="Child5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31" axis="ch ch" ptType="node node" st="1 6" cnt="1 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32" ref="accentRepeat"/>
      </dgm:layoutNode>
      <dgm:layoutNode name="Child6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3778</Words>
  <Characters>21538</Characters>
  <Application>Microsoft Office Word</Application>
  <DocSecurity>0</DocSecurity>
  <Lines>179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Andrey Yemelin</dc:creator>
  <cp:lastModifiedBy>Andrey Yemelin</cp:lastModifiedBy>
  <cp:revision>4</cp:revision>
  <cp:lastPrinted>2013-11-04T00:46:00Z</cp:lastPrinted>
  <dcterms:created xsi:type="dcterms:W3CDTF">2013-11-04T00:46:00Z</dcterms:created>
  <dcterms:modified xsi:type="dcterms:W3CDTF">2013-11-06T05:57:00Z</dcterms:modified>
</cp:coreProperties>
</file>